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9AE65" w14:textId="77777777" w:rsidR="00B81140" w:rsidRDefault="003B0592" w:rsidP="002B417A">
      <w:pPr>
        <w:rPr>
          <w:rFonts w:ascii="Arial Narrow" w:hAnsi="Arial Narrow"/>
          <w:sz w:val="22"/>
          <w:szCs w:val="22"/>
        </w:rPr>
      </w:pPr>
      <w:r>
        <w:rPr>
          <w:rFonts w:ascii="Arial Narrow" w:hAnsi="Arial Narrow"/>
          <w:sz w:val="22"/>
          <w:szCs w:val="22"/>
        </w:rPr>
        <w:t>Kenneth Stott</w:t>
      </w:r>
      <w:r w:rsidR="00CD6B48" w:rsidRPr="00FC4BB1">
        <w:rPr>
          <w:rFonts w:ascii="Arial Narrow" w:hAnsi="Arial Narrow"/>
          <w:sz w:val="22"/>
          <w:szCs w:val="22"/>
        </w:rPr>
        <w:tab/>
      </w:r>
      <w:r w:rsidR="00B81140">
        <w:rPr>
          <w:rFonts w:ascii="Arial Narrow" w:hAnsi="Arial Narrow"/>
          <w:sz w:val="22"/>
          <w:szCs w:val="22"/>
        </w:rPr>
        <w:tab/>
      </w:r>
    </w:p>
    <w:p w14:paraId="4F440619" w14:textId="77777777" w:rsidR="002B417A" w:rsidRPr="00FC4BB1" w:rsidRDefault="003B0592" w:rsidP="002B417A">
      <w:pPr>
        <w:rPr>
          <w:rFonts w:ascii="Arial Narrow" w:hAnsi="Arial Narrow"/>
          <w:sz w:val="22"/>
          <w:szCs w:val="22"/>
        </w:rPr>
      </w:pPr>
      <w:r>
        <w:rPr>
          <w:rFonts w:ascii="Arial Narrow" w:hAnsi="Arial Narrow"/>
          <w:sz w:val="22"/>
          <w:szCs w:val="22"/>
        </w:rPr>
        <w:t>kstott</w:t>
      </w:r>
      <w:r w:rsidR="00166C8B" w:rsidRPr="00FC4BB1">
        <w:rPr>
          <w:rFonts w:ascii="Arial Narrow" w:hAnsi="Arial Narrow"/>
          <w:sz w:val="22"/>
          <w:szCs w:val="22"/>
        </w:rPr>
        <w:t>@paulding.k12.ga.us</w:t>
      </w:r>
    </w:p>
    <w:p w14:paraId="7FAAC9C4" w14:textId="77777777" w:rsidR="00B81140" w:rsidRDefault="00166C8B" w:rsidP="002B417A">
      <w:pPr>
        <w:rPr>
          <w:rFonts w:ascii="Arial Narrow" w:hAnsi="Arial Narrow"/>
          <w:sz w:val="22"/>
          <w:szCs w:val="22"/>
        </w:rPr>
      </w:pPr>
      <w:r w:rsidRPr="00FC4BB1">
        <w:rPr>
          <w:rFonts w:ascii="Arial Narrow" w:hAnsi="Arial Narrow"/>
          <w:sz w:val="22"/>
          <w:szCs w:val="22"/>
        </w:rPr>
        <w:t xml:space="preserve">Room </w:t>
      </w:r>
      <w:r w:rsidR="00FE133D">
        <w:rPr>
          <w:rFonts w:ascii="Arial Narrow" w:hAnsi="Arial Narrow"/>
          <w:sz w:val="22"/>
          <w:szCs w:val="22"/>
        </w:rPr>
        <w:t>823</w:t>
      </w:r>
      <w:r w:rsidRPr="00FC4BB1">
        <w:rPr>
          <w:rFonts w:ascii="Arial Narrow" w:hAnsi="Arial Narrow"/>
          <w:sz w:val="22"/>
          <w:szCs w:val="22"/>
        </w:rPr>
        <w:tab/>
      </w:r>
      <w:r w:rsidRPr="00FC4BB1">
        <w:rPr>
          <w:rFonts w:ascii="Arial Narrow" w:hAnsi="Arial Narrow"/>
          <w:sz w:val="22"/>
          <w:szCs w:val="22"/>
        </w:rPr>
        <w:tab/>
      </w:r>
      <w:r w:rsidRPr="00FC4BB1">
        <w:rPr>
          <w:rFonts w:ascii="Arial Narrow" w:hAnsi="Arial Narrow"/>
          <w:sz w:val="22"/>
          <w:szCs w:val="22"/>
        </w:rPr>
        <w:tab/>
      </w:r>
      <w:r w:rsidRPr="00FC4BB1">
        <w:rPr>
          <w:rFonts w:ascii="Arial Narrow" w:hAnsi="Arial Narrow"/>
          <w:sz w:val="22"/>
          <w:szCs w:val="22"/>
        </w:rPr>
        <w:tab/>
      </w:r>
      <w:r w:rsidRPr="00FC4BB1">
        <w:rPr>
          <w:rFonts w:ascii="Arial Narrow" w:hAnsi="Arial Narrow"/>
          <w:sz w:val="22"/>
          <w:szCs w:val="22"/>
        </w:rPr>
        <w:tab/>
      </w:r>
      <w:r w:rsidRPr="00FC4BB1">
        <w:rPr>
          <w:rFonts w:ascii="Arial Narrow" w:hAnsi="Arial Narrow"/>
          <w:sz w:val="22"/>
          <w:szCs w:val="22"/>
        </w:rPr>
        <w:tab/>
      </w:r>
      <w:r w:rsidRPr="00FC4BB1">
        <w:rPr>
          <w:rFonts w:ascii="Arial Narrow" w:hAnsi="Arial Narrow"/>
          <w:sz w:val="22"/>
          <w:szCs w:val="22"/>
        </w:rPr>
        <w:tab/>
      </w:r>
      <w:r w:rsidRPr="00FC4BB1">
        <w:rPr>
          <w:rFonts w:ascii="Arial Narrow" w:hAnsi="Arial Narrow"/>
          <w:sz w:val="22"/>
          <w:szCs w:val="22"/>
        </w:rPr>
        <w:tab/>
      </w:r>
    </w:p>
    <w:p w14:paraId="560B587E" w14:textId="77777777" w:rsidR="00166C8B" w:rsidRPr="00334442" w:rsidRDefault="00166C8B" w:rsidP="00334442">
      <w:pPr>
        <w:rPr>
          <w:rFonts w:ascii="Arial Narrow" w:hAnsi="Arial Narrow"/>
          <w:sz w:val="22"/>
          <w:szCs w:val="22"/>
        </w:rPr>
      </w:pPr>
    </w:p>
    <w:p w14:paraId="0C4EB005" w14:textId="77777777" w:rsidR="002B417A" w:rsidRPr="00403587" w:rsidRDefault="005253C3" w:rsidP="00403587">
      <w:pPr>
        <w:jc w:val="center"/>
        <w:rPr>
          <w:rFonts w:ascii="Arial Narrow" w:hAnsi="Arial Narrow"/>
          <w:b/>
        </w:rPr>
      </w:pPr>
      <w:r>
        <w:rPr>
          <w:rFonts w:ascii="Arial Narrow" w:hAnsi="Arial Narrow"/>
          <w:b/>
        </w:rPr>
        <w:t>HONORS</w:t>
      </w:r>
      <w:r w:rsidR="00AD319B">
        <w:rPr>
          <w:rFonts w:ascii="Arial Narrow" w:hAnsi="Arial Narrow"/>
          <w:b/>
        </w:rPr>
        <w:t xml:space="preserve"> PRE-CALCULUS</w:t>
      </w:r>
    </w:p>
    <w:p w14:paraId="41C365EA" w14:textId="57E80D13" w:rsidR="002B417A" w:rsidRDefault="002B417A" w:rsidP="002B417A">
      <w:pPr>
        <w:jc w:val="center"/>
        <w:rPr>
          <w:rFonts w:ascii="Arial Narrow" w:hAnsi="Arial Narrow"/>
          <w:b/>
          <w:sz w:val="22"/>
          <w:szCs w:val="22"/>
        </w:rPr>
      </w:pPr>
      <w:r w:rsidRPr="00FC4BB1">
        <w:rPr>
          <w:rFonts w:ascii="Arial Narrow" w:hAnsi="Arial Narrow"/>
          <w:b/>
          <w:sz w:val="22"/>
          <w:szCs w:val="22"/>
        </w:rPr>
        <w:t>Course Syllabus</w:t>
      </w:r>
      <w:r w:rsidR="004C4563">
        <w:rPr>
          <w:rFonts w:ascii="Arial Narrow" w:hAnsi="Arial Narrow"/>
          <w:b/>
          <w:sz w:val="22"/>
          <w:szCs w:val="22"/>
        </w:rPr>
        <w:t xml:space="preserve"> </w:t>
      </w:r>
      <w:r w:rsidR="00A47C99">
        <w:rPr>
          <w:rFonts w:ascii="Arial Narrow" w:hAnsi="Arial Narrow"/>
          <w:b/>
          <w:sz w:val="22"/>
          <w:szCs w:val="22"/>
        </w:rPr>
        <w:t>Spring</w:t>
      </w:r>
      <w:r w:rsidR="005253C3">
        <w:rPr>
          <w:rFonts w:ascii="Arial Narrow" w:hAnsi="Arial Narrow"/>
          <w:b/>
          <w:sz w:val="22"/>
          <w:szCs w:val="22"/>
        </w:rPr>
        <w:t xml:space="preserve"> </w:t>
      </w:r>
      <w:r w:rsidR="000C521A">
        <w:rPr>
          <w:rFonts w:ascii="Arial Narrow" w:hAnsi="Arial Narrow"/>
          <w:b/>
          <w:sz w:val="22"/>
          <w:szCs w:val="22"/>
        </w:rPr>
        <w:t xml:space="preserve">Block </w:t>
      </w:r>
      <w:r w:rsidR="00EC6B28">
        <w:rPr>
          <w:rFonts w:ascii="Arial Narrow" w:hAnsi="Arial Narrow"/>
          <w:b/>
          <w:sz w:val="22"/>
          <w:szCs w:val="22"/>
        </w:rPr>
        <w:t>202</w:t>
      </w:r>
      <w:r w:rsidR="00A47C99">
        <w:rPr>
          <w:rFonts w:ascii="Arial Narrow" w:hAnsi="Arial Narrow"/>
          <w:b/>
          <w:sz w:val="22"/>
          <w:szCs w:val="22"/>
        </w:rPr>
        <w:t>1</w:t>
      </w:r>
    </w:p>
    <w:p w14:paraId="0029A165" w14:textId="77777777" w:rsidR="006B6ECE" w:rsidRDefault="006B6ECE" w:rsidP="002B417A">
      <w:pPr>
        <w:jc w:val="center"/>
        <w:rPr>
          <w:rFonts w:ascii="Arial Narrow" w:hAnsi="Arial Narrow"/>
          <w:b/>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350"/>
        <w:gridCol w:w="1440"/>
        <w:gridCol w:w="1350"/>
        <w:gridCol w:w="1435"/>
        <w:gridCol w:w="990"/>
        <w:gridCol w:w="1013"/>
        <w:gridCol w:w="1350"/>
      </w:tblGrid>
      <w:tr w:rsidR="0012014F" w:rsidRPr="0099314E" w14:paraId="6CA90C3A" w14:textId="77777777" w:rsidTr="00907EDE">
        <w:trPr>
          <w:trHeight w:val="458"/>
        </w:trPr>
        <w:tc>
          <w:tcPr>
            <w:tcW w:w="10278" w:type="dxa"/>
            <w:gridSpan w:val="8"/>
          </w:tcPr>
          <w:p w14:paraId="58215BEF" w14:textId="77777777" w:rsidR="0012014F" w:rsidRDefault="005511BF" w:rsidP="00E47B9F">
            <w:pPr>
              <w:jc w:val="center"/>
              <w:rPr>
                <w:rFonts w:ascii="Arial" w:hAnsi="Arial" w:cs="Arial"/>
                <w:sz w:val="18"/>
                <w:szCs w:val="18"/>
              </w:rPr>
            </w:pPr>
            <w:r>
              <w:rPr>
                <w:rFonts w:ascii="Arial" w:hAnsi="Arial" w:cs="Arial"/>
                <w:sz w:val="18"/>
                <w:szCs w:val="18"/>
              </w:rPr>
              <w:t>Tentative Pacing</w:t>
            </w:r>
          </w:p>
          <w:p w14:paraId="12D0BB2B" w14:textId="77777777" w:rsidR="0012014F" w:rsidRPr="0099314E" w:rsidRDefault="0012014F" w:rsidP="00E47B9F">
            <w:pPr>
              <w:jc w:val="center"/>
              <w:rPr>
                <w:rFonts w:ascii="Arial" w:hAnsi="Arial" w:cs="Arial"/>
                <w:sz w:val="18"/>
                <w:szCs w:val="18"/>
              </w:rPr>
            </w:pPr>
          </w:p>
        </w:tc>
      </w:tr>
      <w:tr w:rsidR="00907EDE" w:rsidRPr="0099314E" w14:paraId="48AF3442" w14:textId="77777777" w:rsidTr="003E4A36">
        <w:tc>
          <w:tcPr>
            <w:tcW w:w="1350" w:type="dxa"/>
          </w:tcPr>
          <w:p w14:paraId="32578151" w14:textId="295F6E44" w:rsidR="00907EDE" w:rsidRDefault="00907EDE" w:rsidP="00907EDE">
            <w:pPr>
              <w:jc w:val="center"/>
              <w:rPr>
                <w:rFonts w:ascii="Arial" w:hAnsi="Arial" w:cs="Arial"/>
                <w:sz w:val="18"/>
                <w:szCs w:val="18"/>
              </w:rPr>
            </w:pPr>
            <w:r w:rsidRPr="0099314E">
              <w:rPr>
                <w:rFonts w:ascii="Arial" w:hAnsi="Arial" w:cs="Arial"/>
                <w:sz w:val="18"/>
                <w:szCs w:val="18"/>
              </w:rPr>
              <w:t xml:space="preserve">Unit </w:t>
            </w:r>
            <w:r>
              <w:rPr>
                <w:rFonts w:ascii="Arial" w:hAnsi="Arial" w:cs="Arial"/>
                <w:sz w:val="18"/>
                <w:szCs w:val="18"/>
              </w:rPr>
              <w:t>1</w:t>
            </w:r>
          </w:p>
          <w:p w14:paraId="3B315B0F" w14:textId="6208C848" w:rsidR="00907EDE" w:rsidRPr="0012014F" w:rsidRDefault="00907EDE" w:rsidP="00907EDE">
            <w:pPr>
              <w:jc w:val="center"/>
              <w:rPr>
                <w:rFonts w:ascii="Arial Narrow" w:hAnsi="Arial Narrow"/>
                <w:b/>
                <w:sz w:val="22"/>
                <w:szCs w:val="22"/>
              </w:rPr>
            </w:pPr>
            <w:r>
              <w:rPr>
                <w:rFonts w:ascii="Arial Narrow" w:hAnsi="Arial Narrow"/>
                <w:b/>
                <w:sz w:val="22"/>
                <w:szCs w:val="22"/>
              </w:rPr>
              <w:t>2 Weeks</w:t>
            </w:r>
          </w:p>
        </w:tc>
        <w:tc>
          <w:tcPr>
            <w:tcW w:w="1350" w:type="dxa"/>
          </w:tcPr>
          <w:p w14:paraId="05FA64CF" w14:textId="5E313C69" w:rsidR="00907EDE" w:rsidRDefault="00907EDE" w:rsidP="00907EDE">
            <w:pPr>
              <w:jc w:val="center"/>
              <w:rPr>
                <w:rFonts w:ascii="Arial" w:hAnsi="Arial" w:cs="Arial"/>
                <w:sz w:val="18"/>
                <w:szCs w:val="18"/>
              </w:rPr>
            </w:pPr>
            <w:r w:rsidRPr="0099314E">
              <w:rPr>
                <w:rFonts w:ascii="Arial" w:hAnsi="Arial" w:cs="Arial"/>
                <w:sz w:val="18"/>
                <w:szCs w:val="18"/>
              </w:rPr>
              <w:t xml:space="preserve">Unit </w:t>
            </w:r>
            <w:r>
              <w:rPr>
                <w:rFonts w:ascii="Arial" w:hAnsi="Arial" w:cs="Arial"/>
                <w:sz w:val="18"/>
                <w:szCs w:val="18"/>
              </w:rPr>
              <w:t>2</w:t>
            </w:r>
          </w:p>
          <w:p w14:paraId="7B61DA40" w14:textId="71FA11B1" w:rsidR="00907EDE" w:rsidRPr="0099314E" w:rsidRDefault="00907EDE" w:rsidP="00907EDE">
            <w:pPr>
              <w:jc w:val="center"/>
              <w:rPr>
                <w:rFonts w:ascii="Arial Narrow" w:hAnsi="Arial Narrow"/>
                <w:b/>
                <w:sz w:val="22"/>
                <w:szCs w:val="22"/>
              </w:rPr>
            </w:pPr>
            <w:r>
              <w:rPr>
                <w:rFonts w:ascii="Arial Narrow" w:hAnsi="Arial Narrow"/>
                <w:b/>
                <w:sz w:val="22"/>
                <w:szCs w:val="22"/>
              </w:rPr>
              <w:t>2-3 Weeks</w:t>
            </w:r>
          </w:p>
        </w:tc>
        <w:tc>
          <w:tcPr>
            <w:tcW w:w="1440" w:type="dxa"/>
          </w:tcPr>
          <w:p w14:paraId="36CEB30F" w14:textId="4752F370" w:rsidR="00907EDE" w:rsidRDefault="00907EDE" w:rsidP="00907EDE">
            <w:pPr>
              <w:jc w:val="center"/>
              <w:rPr>
                <w:rFonts w:ascii="Arial" w:hAnsi="Arial" w:cs="Arial"/>
                <w:sz w:val="18"/>
                <w:szCs w:val="18"/>
              </w:rPr>
            </w:pPr>
            <w:r w:rsidRPr="0099314E">
              <w:rPr>
                <w:rFonts w:ascii="Arial" w:hAnsi="Arial" w:cs="Arial"/>
                <w:sz w:val="18"/>
                <w:szCs w:val="18"/>
              </w:rPr>
              <w:t xml:space="preserve">Unit </w:t>
            </w:r>
            <w:r>
              <w:rPr>
                <w:rFonts w:ascii="Arial" w:hAnsi="Arial" w:cs="Arial"/>
                <w:sz w:val="18"/>
                <w:szCs w:val="18"/>
              </w:rPr>
              <w:t>3</w:t>
            </w:r>
          </w:p>
          <w:p w14:paraId="10C835C9" w14:textId="32B809F6" w:rsidR="00907EDE" w:rsidRPr="0099314E" w:rsidRDefault="00907EDE" w:rsidP="00907EDE">
            <w:pPr>
              <w:jc w:val="center"/>
              <w:rPr>
                <w:rFonts w:ascii="Arial Narrow" w:hAnsi="Arial Narrow"/>
                <w:b/>
                <w:sz w:val="22"/>
                <w:szCs w:val="22"/>
              </w:rPr>
            </w:pPr>
            <w:r w:rsidRPr="0012014F">
              <w:rPr>
                <w:rFonts w:ascii="Arial Narrow" w:hAnsi="Arial Narrow" w:cs="Arial"/>
                <w:b/>
                <w:sz w:val="22"/>
                <w:szCs w:val="22"/>
              </w:rPr>
              <w:t xml:space="preserve">2 </w:t>
            </w:r>
            <w:r>
              <w:rPr>
                <w:rFonts w:ascii="Arial Narrow" w:hAnsi="Arial Narrow" w:cs="Arial"/>
                <w:b/>
                <w:sz w:val="22"/>
                <w:szCs w:val="22"/>
              </w:rPr>
              <w:t>W</w:t>
            </w:r>
            <w:r w:rsidRPr="0012014F">
              <w:rPr>
                <w:rFonts w:ascii="Arial Narrow" w:hAnsi="Arial Narrow" w:cs="Arial"/>
                <w:b/>
                <w:sz w:val="22"/>
                <w:szCs w:val="22"/>
              </w:rPr>
              <w:t>eek</w:t>
            </w:r>
            <w:r>
              <w:rPr>
                <w:rFonts w:ascii="Arial Narrow" w:hAnsi="Arial Narrow" w:cs="Arial"/>
                <w:b/>
                <w:sz w:val="22"/>
                <w:szCs w:val="22"/>
              </w:rPr>
              <w:t>s</w:t>
            </w:r>
            <w:r w:rsidRPr="0012014F">
              <w:rPr>
                <w:rFonts w:ascii="Arial Narrow" w:hAnsi="Arial Narrow" w:cs="Arial"/>
                <w:b/>
                <w:sz w:val="22"/>
                <w:szCs w:val="22"/>
              </w:rPr>
              <w:t xml:space="preserve"> </w:t>
            </w:r>
          </w:p>
        </w:tc>
        <w:tc>
          <w:tcPr>
            <w:tcW w:w="1350" w:type="dxa"/>
          </w:tcPr>
          <w:p w14:paraId="64FD577B" w14:textId="67E595C7" w:rsidR="00907EDE" w:rsidRDefault="00907EDE" w:rsidP="00907EDE">
            <w:pPr>
              <w:jc w:val="center"/>
              <w:rPr>
                <w:rFonts w:ascii="Arial" w:hAnsi="Arial" w:cs="Arial"/>
                <w:sz w:val="18"/>
                <w:szCs w:val="18"/>
              </w:rPr>
            </w:pPr>
            <w:r w:rsidRPr="0099314E">
              <w:rPr>
                <w:rFonts w:ascii="Arial" w:hAnsi="Arial" w:cs="Arial"/>
                <w:sz w:val="18"/>
                <w:szCs w:val="18"/>
              </w:rPr>
              <w:t xml:space="preserve">Unit </w:t>
            </w:r>
            <w:r>
              <w:rPr>
                <w:rFonts w:ascii="Arial" w:hAnsi="Arial" w:cs="Arial"/>
                <w:sz w:val="18"/>
                <w:szCs w:val="18"/>
              </w:rPr>
              <w:t>4</w:t>
            </w:r>
          </w:p>
          <w:p w14:paraId="5F96997E" w14:textId="6611F940" w:rsidR="00907EDE" w:rsidRPr="0099314E" w:rsidRDefault="00907EDE" w:rsidP="00907EDE">
            <w:pPr>
              <w:jc w:val="center"/>
              <w:rPr>
                <w:rFonts w:ascii="Arial Narrow" w:hAnsi="Arial Narrow"/>
                <w:b/>
                <w:sz w:val="22"/>
                <w:szCs w:val="22"/>
              </w:rPr>
            </w:pPr>
            <w:r>
              <w:rPr>
                <w:rFonts w:ascii="Arial Narrow" w:hAnsi="Arial Narrow"/>
                <w:b/>
                <w:sz w:val="22"/>
                <w:szCs w:val="22"/>
              </w:rPr>
              <w:t>2-3 Weeks</w:t>
            </w:r>
          </w:p>
        </w:tc>
        <w:tc>
          <w:tcPr>
            <w:tcW w:w="1435" w:type="dxa"/>
          </w:tcPr>
          <w:p w14:paraId="1A01A334" w14:textId="10E0EF0A" w:rsidR="00907EDE" w:rsidRDefault="00907EDE" w:rsidP="00907EDE">
            <w:pPr>
              <w:jc w:val="center"/>
              <w:rPr>
                <w:rFonts w:ascii="Arial" w:hAnsi="Arial" w:cs="Arial"/>
                <w:sz w:val="18"/>
                <w:szCs w:val="18"/>
              </w:rPr>
            </w:pPr>
            <w:r w:rsidRPr="0099314E">
              <w:rPr>
                <w:rFonts w:ascii="Arial" w:hAnsi="Arial" w:cs="Arial"/>
                <w:sz w:val="18"/>
                <w:szCs w:val="18"/>
              </w:rPr>
              <w:t xml:space="preserve">Unit </w:t>
            </w:r>
            <w:r>
              <w:rPr>
                <w:rFonts w:ascii="Arial" w:hAnsi="Arial" w:cs="Arial"/>
                <w:sz w:val="18"/>
                <w:szCs w:val="18"/>
              </w:rPr>
              <w:t>5</w:t>
            </w:r>
          </w:p>
          <w:p w14:paraId="108ED277" w14:textId="4BDEB404" w:rsidR="00907EDE" w:rsidRPr="0099314E" w:rsidRDefault="00907EDE" w:rsidP="00907EDE">
            <w:pPr>
              <w:jc w:val="center"/>
              <w:rPr>
                <w:rFonts w:ascii="Arial Narrow" w:hAnsi="Arial Narrow"/>
                <w:b/>
                <w:sz w:val="22"/>
                <w:szCs w:val="22"/>
              </w:rPr>
            </w:pPr>
            <w:r>
              <w:rPr>
                <w:rFonts w:ascii="Arial Narrow" w:hAnsi="Arial Narrow"/>
                <w:b/>
                <w:sz w:val="22"/>
                <w:szCs w:val="22"/>
              </w:rPr>
              <w:t>2 Weeks</w:t>
            </w:r>
          </w:p>
        </w:tc>
        <w:tc>
          <w:tcPr>
            <w:tcW w:w="990" w:type="dxa"/>
          </w:tcPr>
          <w:p w14:paraId="522CE656" w14:textId="77777777" w:rsidR="00907EDE" w:rsidRDefault="00907EDE" w:rsidP="00907EDE">
            <w:pPr>
              <w:jc w:val="center"/>
              <w:rPr>
                <w:rFonts w:ascii="Arial" w:hAnsi="Arial" w:cs="Arial"/>
                <w:sz w:val="18"/>
                <w:szCs w:val="18"/>
              </w:rPr>
            </w:pPr>
            <w:r w:rsidRPr="0099314E">
              <w:rPr>
                <w:rFonts w:ascii="Arial" w:hAnsi="Arial" w:cs="Arial"/>
                <w:sz w:val="18"/>
                <w:szCs w:val="18"/>
              </w:rPr>
              <w:t>Unit 6</w:t>
            </w:r>
          </w:p>
          <w:p w14:paraId="1F8D598B" w14:textId="77777777" w:rsidR="00907EDE" w:rsidRPr="0099314E" w:rsidRDefault="00907EDE" w:rsidP="00907EDE">
            <w:pPr>
              <w:jc w:val="center"/>
              <w:rPr>
                <w:rFonts w:ascii="Arial Narrow" w:hAnsi="Arial Narrow"/>
                <w:b/>
                <w:sz w:val="22"/>
                <w:szCs w:val="22"/>
              </w:rPr>
            </w:pPr>
            <w:r>
              <w:rPr>
                <w:rFonts w:ascii="Arial Narrow" w:hAnsi="Arial Narrow"/>
                <w:b/>
                <w:sz w:val="22"/>
                <w:szCs w:val="22"/>
              </w:rPr>
              <w:t>2-3 Weeks</w:t>
            </w:r>
          </w:p>
        </w:tc>
        <w:tc>
          <w:tcPr>
            <w:tcW w:w="1013" w:type="dxa"/>
          </w:tcPr>
          <w:p w14:paraId="0CB0FD58" w14:textId="77777777" w:rsidR="00907EDE" w:rsidRDefault="00907EDE" w:rsidP="00907EDE">
            <w:pPr>
              <w:jc w:val="center"/>
              <w:rPr>
                <w:rFonts w:ascii="Arial" w:hAnsi="Arial" w:cs="Arial"/>
                <w:sz w:val="18"/>
                <w:szCs w:val="18"/>
              </w:rPr>
            </w:pPr>
            <w:r w:rsidRPr="0099314E">
              <w:rPr>
                <w:rFonts w:ascii="Arial" w:hAnsi="Arial" w:cs="Arial"/>
                <w:sz w:val="18"/>
                <w:szCs w:val="18"/>
              </w:rPr>
              <w:t>Unit 7</w:t>
            </w:r>
          </w:p>
          <w:p w14:paraId="7CF3D642" w14:textId="77777777" w:rsidR="00907EDE" w:rsidRPr="0099314E" w:rsidRDefault="00907EDE" w:rsidP="00907EDE">
            <w:pPr>
              <w:jc w:val="center"/>
              <w:rPr>
                <w:rFonts w:ascii="Arial Narrow" w:hAnsi="Arial Narrow"/>
                <w:b/>
                <w:sz w:val="22"/>
                <w:szCs w:val="22"/>
              </w:rPr>
            </w:pPr>
            <w:r>
              <w:rPr>
                <w:rFonts w:ascii="Arial Narrow" w:hAnsi="Arial Narrow"/>
                <w:b/>
                <w:sz w:val="22"/>
                <w:szCs w:val="22"/>
              </w:rPr>
              <w:t>2 Weeks</w:t>
            </w:r>
          </w:p>
        </w:tc>
        <w:tc>
          <w:tcPr>
            <w:tcW w:w="1350" w:type="dxa"/>
          </w:tcPr>
          <w:p w14:paraId="316F9225" w14:textId="77777777" w:rsidR="00907EDE" w:rsidRDefault="00907EDE" w:rsidP="00907EDE">
            <w:pPr>
              <w:jc w:val="center"/>
              <w:rPr>
                <w:rFonts w:ascii="Arial" w:hAnsi="Arial" w:cs="Arial"/>
                <w:sz w:val="18"/>
                <w:szCs w:val="18"/>
              </w:rPr>
            </w:pPr>
            <w:r w:rsidRPr="0099314E">
              <w:rPr>
                <w:rFonts w:ascii="Arial" w:hAnsi="Arial" w:cs="Arial"/>
                <w:sz w:val="18"/>
                <w:szCs w:val="18"/>
              </w:rPr>
              <w:t>Unit 8</w:t>
            </w:r>
          </w:p>
          <w:p w14:paraId="20466C23" w14:textId="77777777" w:rsidR="00907EDE" w:rsidRPr="0099314E" w:rsidRDefault="00907EDE" w:rsidP="00907EDE">
            <w:pPr>
              <w:jc w:val="center"/>
              <w:rPr>
                <w:rFonts w:ascii="Arial Narrow" w:hAnsi="Arial Narrow"/>
                <w:b/>
                <w:sz w:val="22"/>
                <w:szCs w:val="22"/>
              </w:rPr>
            </w:pPr>
            <w:r>
              <w:rPr>
                <w:rFonts w:ascii="Arial Narrow" w:hAnsi="Arial Narrow"/>
                <w:b/>
                <w:sz w:val="22"/>
                <w:szCs w:val="22"/>
              </w:rPr>
              <w:t>2 Weeks</w:t>
            </w:r>
          </w:p>
        </w:tc>
      </w:tr>
      <w:tr w:rsidR="00907EDE" w:rsidRPr="0099314E" w14:paraId="76FBC37A" w14:textId="77777777" w:rsidTr="003E4A36">
        <w:trPr>
          <w:trHeight w:val="1223"/>
        </w:trPr>
        <w:tc>
          <w:tcPr>
            <w:tcW w:w="1350" w:type="dxa"/>
            <w:vAlign w:val="center"/>
          </w:tcPr>
          <w:p w14:paraId="0474B500" w14:textId="484EFCC7" w:rsidR="00907EDE" w:rsidRPr="0099314E" w:rsidRDefault="00EC6B28" w:rsidP="00907EDE">
            <w:pPr>
              <w:jc w:val="center"/>
              <w:rPr>
                <w:rFonts w:ascii="Arial Narrow" w:hAnsi="Arial Narrow"/>
                <w:b/>
                <w:sz w:val="22"/>
                <w:szCs w:val="22"/>
              </w:rPr>
            </w:pPr>
            <w:r>
              <w:rPr>
                <w:rFonts w:ascii="Arial" w:hAnsi="Arial" w:cs="Arial"/>
                <w:sz w:val="18"/>
                <w:szCs w:val="18"/>
              </w:rPr>
              <w:t>Vectors</w:t>
            </w:r>
          </w:p>
        </w:tc>
        <w:tc>
          <w:tcPr>
            <w:tcW w:w="1350" w:type="dxa"/>
            <w:vAlign w:val="center"/>
          </w:tcPr>
          <w:p w14:paraId="0C507F7E" w14:textId="3CB2D18E" w:rsidR="00907EDE" w:rsidRPr="0099314E" w:rsidRDefault="00DA0368" w:rsidP="00907EDE">
            <w:pPr>
              <w:jc w:val="center"/>
              <w:rPr>
                <w:rFonts w:ascii="Arial Narrow" w:hAnsi="Arial Narrow"/>
                <w:b/>
                <w:sz w:val="22"/>
                <w:szCs w:val="22"/>
              </w:rPr>
            </w:pPr>
            <w:r>
              <w:rPr>
                <w:rFonts w:ascii="Arial" w:hAnsi="Arial" w:cs="Arial"/>
                <w:sz w:val="18"/>
                <w:szCs w:val="18"/>
              </w:rPr>
              <w:t>Introduction to Trigonometric Functions</w:t>
            </w:r>
          </w:p>
        </w:tc>
        <w:tc>
          <w:tcPr>
            <w:tcW w:w="1440" w:type="dxa"/>
            <w:vAlign w:val="center"/>
          </w:tcPr>
          <w:p w14:paraId="0272E098" w14:textId="44D083CE" w:rsidR="00907EDE" w:rsidRPr="0099314E" w:rsidRDefault="003E4A36" w:rsidP="00DA0368">
            <w:pPr>
              <w:jc w:val="center"/>
              <w:rPr>
                <w:rFonts w:ascii="Arial Narrow" w:hAnsi="Arial Narrow"/>
                <w:b/>
                <w:sz w:val="22"/>
                <w:szCs w:val="22"/>
              </w:rPr>
            </w:pPr>
            <w:r>
              <w:rPr>
                <w:rFonts w:ascii="Arial" w:hAnsi="Arial" w:cs="Arial"/>
                <w:sz w:val="18"/>
                <w:szCs w:val="18"/>
              </w:rPr>
              <w:t>Trigonometric Functions</w:t>
            </w:r>
          </w:p>
        </w:tc>
        <w:tc>
          <w:tcPr>
            <w:tcW w:w="1350" w:type="dxa"/>
            <w:vAlign w:val="center"/>
          </w:tcPr>
          <w:p w14:paraId="0E5D4989" w14:textId="77777777" w:rsidR="003E4A36" w:rsidRDefault="003E4A36" w:rsidP="003E4A36">
            <w:pPr>
              <w:jc w:val="center"/>
              <w:rPr>
                <w:rFonts w:ascii="Arial" w:hAnsi="Arial" w:cs="Arial"/>
                <w:sz w:val="18"/>
                <w:szCs w:val="18"/>
              </w:rPr>
            </w:pPr>
            <w:r>
              <w:rPr>
                <w:rFonts w:ascii="Arial" w:hAnsi="Arial" w:cs="Arial"/>
                <w:sz w:val="18"/>
                <w:szCs w:val="18"/>
              </w:rPr>
              <w:t xml:space="preserve">Trigonometry of </w:t>
            </w:r>
          </w:p>
          <w:p w14:paraId="177C278C" w14:textId="2BDABC20" w:rsidR="00907EDE" w:rsidRPr="0099314E" w:rsidRDefault="003E4A36" w:rsidP="003E4A36">
            <w:pPr>
              <w:jc w:val="center"/>
              <w:rPr>
                <w:rFonts w:ascii="Arial Narrow" w:hAnsi="Arial Narrow"/>
                <w:b/>
                <w:sz w:val="22"/>
                <w:szCs w:val="22"/>
              </w:rPr>
            </w:pPr>
            <w:r>
              <w:rPr>
                <w:rFonts w:ascii="Arial" w:hAnsi="Arial" w:cs="Arial"/>
                <w:sz w:val="18"/>
                <w:szCs w:val="18"/>
              </w:rPr>
              <w:t>General Triangles</w:t>
            </w:r>
          </w:p>
        </w:tc>
        <w:tc>
          <w:tcPr>
            <w:tcW w:w="1435" w:type="dxa"/>
            <w:vAlign w:val="center"/>
          </w:tcPr>
          <w:p w14:paraId="39ACEB26" w14:textId="77777777" w:rsidR="00907EDE" w:rsidRDefault="00907EDE" w:rsidP="00907EDE">
            <w:pPr>
              <w:jc w:val="center"/>
              <w:rPr>
                <w:rFonts w:ascii="Arial" w:hAnsi="Arial" w:cs="Arial"/>
                <w:sz w:val="18"/>
                <w:szCs w:val="18"/>
              </w:rPr>
            </w:pPr>
            <w:r>
              <w:rPr>
                <w:rFonts w:ascii="Arial" w:hAnsi="Arial" w:cs="Arial"/>
                <w:sz w:val="18"/>
                <w:szCs w:val="18"/>
              </w:rPr>
              <w:t xml:space="preserve">Trigonometric </w:t>
            </w:r>
          </w:p>
          <w:p w14:paraId="1105E432" w14:textId="39C5E7A6" w:rsidR="00907EDE" w:rsidRPr="0099314E" w:rsidRDefault="00907EDE" w:rsidP="00907EDE">
            <w:pPr>
              <w:jc w:val="center"/>
              <w:rPr>
                <w:rFonts w:ascii="Arial Narrow" w:hAnsi="Arial Narrow"/>
                <w:b/>
                <w:sz w:val="22"/>
                <w:szCs w:val="22"/>
              </w:rPr>
            </w:pPr>
            <w:r>
              <w:rPr>
                <w:rFonts w:ascii="Arial" w:hAnsi="Arial" w:cs="Arial"/>
                <w:sz w:val="18"/>
                <w:szCs w:val="18"/>
              </w:rPr>
              <w:t>Identities</w:t>
            </w:r>
          </w:p>
        </w:tc>
        <w:tc>
          <w:tcPr>
            <w:tcW w:w="990" w:type="dxa"/>
            <w:vAlign w:val="center"/>
          </w:tcPr>
          <w:p w14:paraId="2A0FFB30" w14:textId="77777777" w:rsidR="00907EDE" w:rsidRPr="0099314E" w:rsidRDefault="00907EDE" w:rsidP="00907EDE">
            <w:pPr>
              <w:jc w:val="center"/>
              <w:rPr>
                <w:rFonts w:ascii="Arial Narrow" w:hAnsi="Arial Narrow"/>
                <w:b/>
                <w:sz w:val="22"/>
                <w:szCs w:val="22"/>
              </w:rPr>
            </w:pPr>
            <w:r>
              <w:rPr>
                <w:rFonts w:ascii="Arial" w:hAnsi="Arial" w:cs="Arial"/>
                <w:sz w:val="18"/>
                <w:szCs w:val="18"/>
              </w:rPr>
              <w:t>Conics</w:t>
            </w:r>
          </w:p>
        </w:tc>
        <w:tc>
          <w:tcPr>
            <w:tcW w:w="1013" w:type="dxa"/>
            <w:vAlign w:val="center"/>
          </w:tcPr>
          <w:p w14:paraId="4224384B" w14:textId="6D07337C" w:rsidR="00907EDE" w:rsidRPr="0099314E" w:rsidRDefault="00EC6B28" w:rsidP="00907EDE">
            <w:pPr>
              <w:jc w:val="center"/>
              <w:rPr>
                <w:rFonts w:ascii="Arial Narrow" w:hAnsi="Arial Narrow"/>
                <w:b/>
                <w:sz w:val="22"/>
                <w:szCs w:val="22"/>
              </w:rPr>
            </w:pPr>
            <w:r>
              <w:rPr>
                <w:rFonts w:ascii="Arial" w:hAnsi="Arial" w:cs="Arial"/>
                <w:sz w:val="18"/>
                <w:szCs w:val="18"/>
              </w:rPr>
              <w:t>Matrices</w:t>
            </w:r>
          </w:p>
        </w:tc>
        <w:tc>
          <w:tcPr>
            <w:tcW w:w="1350" w:type="dxa"/>
            <w:vAlign w:val="center"/>
          </w:tcPr>
          <w:p w14:paraId="02905AE5" w14:textId="77777777" w:rsidR="00907EDE" w:rsidRPr="0099314E" w:rsidRDefault="00907EDE" w:rsidP="00907EDE">
            <w:pPr>
              <w:jc w:val="center"/>
              <w:rPr>
                <w:rFonts w:ascii="Arial Narrow" w:hAnsi="Arial Narrow"/>
                <w:b/>
                <w:sz w:val="22"/>
                <w:szCs w:val="22"/>
              </w:rPr>
            </w:pPr>
            <w:r>
              <w:rPr>
                <w:rFonts w:ascii="Arial" w:hAnsi="Arial" w:cs="Arial"/>
                <w:sz w:val="18"/>
                <w:szCs w:val="18"/>
              </w:rPr>
              <w:t>Probability</w:t>
            </w:r>
          </w:p>
        </w:tc>
      </w:tr>
    </w:tbl>
    <w:p w14:paraId="338719AE" w14:textId="77777777" w:rsidR="001F074B" w:rsidRDefault="001F074B" w:rsidP="001100BA">
      <w:pPr>
        <w:rPr>
          <w:rFonts w:ascii="Arial Narrow" w:hAnsi="Arial Narrow"/>
          <w:b/>
          <w:sz w:val="22"/>
          <w:szCs w:val="22"/>
        </w:rPr>
      </w:pPr>
    </w:p>
    <w:p w14:paraId="60F10A71" w14:textId="77777777" w:rsidR="00F43A72" w:rsidRPr="0099335D" w:rsidRDefault="00F43A72" w:rsidP="001100BA">
      <w:pPr>
        <w:rPr>
          <w:rFonts w:ascii="Arial Narrow" w:hAnsi="Arial Narrow"/>
          <w:b/>
        </w:rPr>
      </w:pPr>
      <w:r w:rsidRPr="0099335D">
        <w:rPr>
          <w:rFonts w:ascii="Arial Narrow" w:hAnsi="Arial Narrow" w:cs="Arial"/>
        </w:rPr>
        <w:t xml:space="preserve">Pre-Calculus combines the trigonometric, geometric, and algebraic techniques needed to prepare students for the study of calculus, and strengthens students’ conceptual understanding of problems and mathematical reasoning in solving problems. Facility with these topics is especially important for students intending to study calculus, physics, and other sciences, and/or engineering in college.  For this </w:t>
      </w:r>
      <w:r w:rsidR="000D0882">
        <w:rPr>
          <w:rFonts w:ascii="Arial Narrow" w:hAnsi="Arial Narrow" w:cs="Arial"/>
        </w:rPr>
        <w:t>Honors</w:t>
      </w:r>
      <w:r w:rsidRPr="0099335D">
        <w:rPr>
          <w:rFonts w:ascii="Arial Narrow" w:hAnsi="Arial Narrow" w:cs="Arial"/>
        </w:rPr>
        <w:t xml:space="preserve"> Pre-Calculus course, instructional time will focus on </w:t>
      </w:r>
      <w:r w:rsidR="001243C8">
        <w:rPr>
          <w:rFonts w:ascii="Arial Narrow" w:hAnsi="Arial Narrow" w:cs="Arial"/>
        </w:rPr>
        <w:t>the following</w:t>
      </w:r>
      <w:r w:rsidRPr="0099335D">
        <w:rPr>
          <w:rFonts w:ascii="Arial Narrow" w:hAnsi="Arial Narrow" w:cs="Arial"/>
        </w:rPr>
        <w:t xml:space="preserve"> critical areas: (1) </w:t>
      </w:r>
      <w:r w:rsidR="009C0DCB" w:rsidRPr="0099335D">
        <w:rPr>
          <w:rFonts w:ascii="Arial Narrow" w:hAnsi="Arial Narrow" w:cs="Arial"/>
        </w:rPr>
        <w:t>us</w:t>
      </w:r>
      <w:r w:rsidR="001633E8">
        <w:rPr>
          <w:rFonts w:ascii="Arial Narrow" w:hAnsi="Arial Narrow" w:cs="Arial"/>
        </w:rPr>
        <w:t>ing</w:t>
      </w:r>
      <w:r w:rsidR="009C0DCB" w:rsidRPr="0099335D">
        <w:rPr>
          <w:rFonts w:ascii="Arial Narrow" w:hAnsi="Arial Narrow" w:cs="Arial"/>
        </w:rPr>
        <w:t xml:space="preserve"> the unit circle to graph trigonometric functions and determine their characteristics; (2) extend</w:t>
      </w:r>
      <w:r w:rsidR="001633E8">
        <w:rPr>
          <w:rFonts w:ascii="Arial Narrow" w:hAnsi="Arial Narrow" w:cs="Arial"/>
        </w:rPr>
        <w:t>ing</w:t>
      </w:r>
      <w:r w:rsidR="009C0DCB" w:rsidRPr="0099335D">
        <w:rPr>
          <w:rFonts w:ascii="Arial Narrow" w:hAnsi="Arial Narrow" w:cs="Arial"/>
        </w:rPr>
        <w:t xml:space="preserve"> knowledge of trigonometric functions to include inverse trigonometric functions with restricted domains; (3) deriv</w:t>
      </w:r>
      <w:r w:rsidR="001633E8">
        <w:rPr>
          <w:rFonts w:ascii="Arial Narrow" w:hAnsi="Arial Narrow" w:cs="Arial"/>
        </w:rPr>
        <w:t>ing</w:t>
      </w:r>
      <w:r w:rsidR="009C0DCB" w:rsidRPr="0099335D">
        <w:rPr>
          <w:rFonts w:ascii="Arial Narrow" w:hAnsi="Arial Narrow" w:cs="Arial"/>
        </w:rPr>
        <w:t xml:space="preserve"> the Law of Sines and Law of Cosines then utiliz</w:t>
      </w:r>
      <w:r w:rsidR="001633E8">
        <w:rPr>
          <w:rFonts w:ascii="Arial Narrow" w:hAnsi="Arial Narrow" w:cs="Arial"/>
        </w:rPr>
        <w:t>ing</w:t>
      </w:r>
      <w:r w:rsidR="009C0DCB" w:rsidRPr="0099335D">
        <w:rPr>
          <w:rFonts w:ascii="Arial Narrow" w:hAnsi="Arial Narrow" w:cs="Arial"/>
        </w:rPr>
        <w:t xml:space="preserve"> them to solve oblique triangles; (4) prov</w:t>
      </w:r>
      <w:r w:rsidR="001633E8">
        <w:rPr>
          <w:rFonts w:ascii="Arial Narrow" w:hAnsi="Arial Narrow" w:cs="Arial"/>
        </w:rPr>
        <w:t>ing</w:t>
      </w:r>
      <w:r w:rsidR="009C0DCB" w:rsidRPr="0099335D">
        <w:rPr>
          <w:rFonts w:ascii="Arial Narrow" w:hAnsi="Arial Narrow" w:cs="Arial"/>
        </w:rPr>
        <w:t xml:space="preserve"> the sum and difference identities for trigonometric functions; (5) perform</w:t>
      </w:r>
      <w:r w:rsidR="001633E8">
        <w:rPr>
          <w:rFonts w:ascii="Arial Narrow" w:hAnsi="Arial Narrow" w:cs="Arial"/>
        </w:rPr>
        <w:t>ing</w:t>
      </w:r>
      <w:r w:rsidR="009C0DCB" w:rsidRPr="0099335D">
        <w:rPr>
          <w:rFonts w:ascii="Arial Narrow" w:hAnsi="Arial Narrow" w:cs="Arial"/>
        </w:rPr>
        <w:t xml:space="preserve"> operations with matrices; (6) expand</w:t>
      </w:r>
      <w:r w:rsidR="001633E8">
        <w:rPr>
          <w:rFonts w:ascii="Arial Narrow" w:hAnsi="Arial Narrow" w:cs="Arial"/>
        </w:rPr>
        <w:t>ing</w:t>
      </w:r>
      <w:r w:rsidR="009C0DCB" w:rsidRPr="0099335D">
        <w:rPr>
          <w:rFonts w:ascii="Arial Narrow" w:hAnsi="Arial Narrow" w:cs="Arial"/>
        </w:rPr>
        <w:t xml:space="preserve"> understanding of conics to include a parabola, ellipse, and hyperbola; (7) perform</w:t>
      </w:r>
      <w:r w:rsidR="001633E8">
        <w:rPr>
          <w:rFonts w:ascii="Arial Narrow" w:hAnsi="Arial Narrow" w:cs="Arial"/>
        </w:rPr>
        <w:t>ing</w:t>
      </w:r>
      <w:r w:rsidR="009C0DCB" w:rsidRPr="0099335D">
        <w:rPr>
          <w:rFonts w:ascii="Arial Narrow" w:hAnsi="Arial Narrow" w:cs="Arial"/>
        </w:rPr>
        <w:t xml:space="preserve"> operations with vectors; </w:t>
      </w:r>
      <w:r w:rsidR="003C0CAC" w:rsidRPr="0099335D">
        <w:rPr>
          <w:rFonts w:ascii="Arial Narrow" w:hAnsi="Arial Narrow" w:cs="Arial"/>
        </w:rPr>
        <w:t>(8</w:t>
      </w:r>
      <w:r w:rsidR="009C0DCB" w:rsidRPr="0099335D">
        <w:rPr>
          <w:rFonts w:ascii="Arial Narrow" w:hAnsi="Arial Narrow" w:cs="Arial"/>
        </w:rPr>
        <w:t>) extend</w:t>
      </w:r>
      <w:r w:rsidR="001633E8">
        <w:rPr>
          <w:rFonts w:ascii="Arial Narrow" w:hAnsi="Arial Narrow" w:cs="Arial"/>
        </w:rPr>
        <w:t>ing</w:t>
      </w:r>
      <w:r w:rsidR="009C0DCB" w:rsidRPr="0099335D">
        <w:rPr>
          <w:rFonts w:ascii="Arial Narrow" w:hAnsi="Arial Narrow" w:cs="Arial"/>
        </w:rPr>
        <w:t xml:space="preserve"> understanding of probability to include permutations, combinations, and conditional probability</w:t>
      </w:r>
      <w:r w:rsidR="0099335D" w:rsidRPr="0099335D">
        <w:rPr>
          <w:rFonts w:ascii="Arial Narrow" w:hAnsi="Arial Narrow" w:cs="Arial"/>
        </w:rPr>
        <w:t xml:space="preserve">. </w:t>
      </w:r>
    </w:p>
    <w:p w14:paraId="1A2A6FEA" w14:textId="77777777" w:rsidR="00F43A72" w:rsidRDefault="00F43A72" w:rsidP="001100BA">
      <w:pPr>
        <w:rPr>
          <w:rFonts w:ascii="Arial Narrow" w:hAnsi="Arial Narrow"/>
          <w:b/>
          <w:sz w:val="22"/>
          <w:szCs w:val="22"/>
        </w:rPr>
      </w:pPr>
    </w:p>
    <w:p w14:paraId="691415D5" w14:textId="77777777" w:rsidR="001F7FF3" w:rsidRPr="0099335D" w:rsidRDefault="001F7FF3" w:rsidP="001F7FF3">
      <w:pPr>
        <w:rPr>
          <w:rFonts w:ascii="Arial Narrow" w:hAnsi="Arial Narrow"/>
          <w:b/>
        </w:rPr>
      </w:pPr>
      <w:r w:rsidRPr="0099335D">
        <w:rPr>
          <w:rFonts w:ascii="Arial Narrow" w:hAnsi="Arial Narrow"/>
          <w:b/>
        </w:rPr>
        <w:t>Classroom Expectations</w:t>
      </w:r>
      <w:r w:rsidRPr="0099335D">
        <w:rPr>
          <w:rFonts w:ascii="Arial Narrow" w:hAnsi="Arial Narrow"/>
          <w:b/>
        </w:rPr>
        <w:tab/>
      </w:r>
      <w:r w:rsidRPr="0099335D">
        <w:rPr>
          <w:rFonts w:ascii="Arial Narrow" w:hAnsi="Arial Narrow"/>
          <w:b/>
        </w:rPr>
        <w:tab/>
      </w:r>
      <w:r w:rsidR="007F7939" w:rsidRPr="0099335D">
        <w:rPr>
          <w:rFonts w:ascii="Arial Narrow" w:hAnsi="Arial Narrow"/>
          <w:b/>
        </w:rPr>
        <w:tab/>
      </w:r>
      <w:r w:rsidR="007F7939" w:rsidRPr="0099335D">
        <w:rPr>
          <w:rFonts w:ascii="Arial Narrow" w:hAnsi="Arial Narrow"/>
          <w:b/>
        </w:rPr>
        <w:tab/>
        <w:t>Necessary Supplies</w:t>
      </w:r>
    </w:p>
    <w:p w14:paraId="1BFDE02E" w14:textId="77777777" w:rsidR="00907EDE" w:rsidRDefault="001F7FF3" w:rsidP="001F7FF3">
      <w:pPr>
        <w:rPr>
          <w:rFonts w:ascii="Arial Narrow" w:hAnsi="Arial Narrow"/>
          <w:b/>
        </w:rPr>
      </w:pPr>
      <w:r w:rsidRPr="0099335D">
        <w:rPr>
          <w:rFonts w:ascii="Arial Narrow" w:hAnsi="Arial Narrow"/>
          <w:b/>
        </w:rPr>
        <w:t>***</w:t>
      </w:r>
      <w:r w:rsidR="007E40F7" w:rsidRPr="0099335D">
        <w:rPr>
          <w:rFonts w:ascii="Arial Narrow" w:hAnsi="Arial Narrow"/>
          <w:b/>
        </w:rPr>
        <w:t>Be ready</w:t>
      </w:r>
      <w:r w:rsidRPr="0099335D">
        <w:rPr>
          <w:rFonts w:ascii="Arial Narrow" w:hAnsi="Arial Narrow"/>
          <w:b/>
        </w:rPr>
        <w:tab/>
      </w:r>
      <w:r w:rsidRPr="0099335D">
        <w:rPr>
          <w:rFonts w:ascii="Arial Narrow" w:hAnsi="Arial Narrow"/>
          <w:b/>
        </w:rPr>
        <w:tab/>
      </w:r>
      <w:r w:rsidRPr="0099335D">
        <w:rPr>
          <w:rFonts w:ascii="Arial Narrow" w:hAnsi="Arial Narrow"/>
          <w:b/>
        </w:rPr>
        <w:tab/>
      </w:r>
      <w:r w:rsidRPr="0099335D">
        <w:rPr>
          <w:rFonts w:ascii="Arial Narrow" w:hAnsi="Arial Narrow"/>
          <w:b/>
        </w:rPr>
        <w:tab/>
      </w:r>
      <w:r w:rsidRPr="0099335D">
        <w:rPr>
          <w:rFonts w:ascii="Arial Narrow" w:hAnsi="Arial Narrow"/>
          <w:b/>
        </w:rPr>
        <w:tab/>
      </w:r>
      <w:r w:rsidR="007F7939" w:rsidRPr="0099335D">
        <w:rPr>
          <w:rFonts w:ascii="Arial Narrow" w:hAnsi="Arial Narrow"/>
          <w:b/>
        </w:rPr>
        <w:t>***TI-</w:t>
      </w:r>
      <w:r w:rsidR="00AD319B" w:rsidRPr="0099335D">
        <w:rPr>
          <w:rFonts w:ascii="Arial Narrow" w:hAnsi="Arial Narrow"/>
          <w:b/>
        </w:rPr>
        <w:t>84 Plus CE</w:t>
      </w:r>
      <w:r w:rsidR="00907EDE">
        <w:rPr>
          <w:rFonts w:ascii="Arial Narrow" w:hAnsi="Arial Narrow"/>
          <w:b/>
        </w:rPr>
        <w:t xml:space="preserve"> Calculator is Recommended</w:t>
      </w:r>
    </w:p>
    <w:p w14:paraId="42968490" w14:textId="0ECE423C" w:rsidR="001F7FF3" w:rsidRPr="0099335D" w:rsidRDefault="00907EDE" w:rsidP="001F7FF3">
      <w:pPr>
        <w:rPr>
          <w:rFonts w:ascii="Arial Narrow" w:hAnsi="Arial Narrow"/>
          <w:b/>
        </w:rPr>
      </w:pPr>
      <w:r>
        <w:rPr>
          <w:rFonts w:ascii="Arial Narrow" w:hAnsi="Arial Narrow"/>
          <w:b/>
        </w:rPr>
        <w:t xml:space="preserve">                                                                                   but any of the TI 84 will be ok</w:t>
      </w:r>
      <w:r w:rsidR="001F7FF3" w:rsidRPr="0099335D">
        <w:rPr>
          <w:rFonts w:ascii="Arial Narrow" w:hAnsi="Arial Narrow"/>
          <w:b/>
        </w:rPr>
        <w:tab/>
      </w:r>
      <w:r>
        <w:rPr>
          <w:rFonts w:ascii="Arial Narrow" w:hAnsi="Arial Narrow"/>
          <w:b/>
        </w:rPr>
        <w:t xml:space="preserve">           </w:t>
      </w:r>
    </w:p>
    <w:p w14:paraId="23686FA4" w14:textId="77777777" w:rsidR="001F7FF3" w:rsidRPr="0099335D" w:rsidRDefault="001F7FF3" w:rsidP="001F7FF3">
      <w:pPr>
        <w:rPr>
          <w:rFonts w:ascii="Arial Narrow" w:hAnsi="Arial Narrow"/>
          <w:b/>
        </w:rPr>
      </w:pPr>
      <w:r w:rsidRPr="0099335D">
        <w:rPr>
          <w:rFonts w:ascii="Arial Narrow" w:hAnsi="Arial Narrow"/>
          <w:b/>
        </w:rPr>
        <w:t xml:space="preserve">***Be </w:t>
      </w:r>
      <w:r w:rsidR="007E40F7" w:rsidRPr="0099335D">
        <w:rPr>
          <w:rFonts w:ascii="Arial Narrow" w:hAnsi="Arial Narrow"/>
          <w:b/>
        </w:rPr>
        <w:t>respectful</w:t>
      </w:r>
      <w:r w:rsidRPr="0099335D">
        <w:rPr>
          <w:rFonts w:ascii="Arial Narrow" w:hAnsi="Arial Narrow"/>
          <w:b/>
        </w:rPr>
        <w:tab/>
      </w:r>
      <w:r w:rsidRPr="0099335D">
        <w:rPr>
          <w:rFonts w:ascii="Arial Narrow" w:hAnsi="Arial Narrow"/>
          <w:b/>
        </w:rPr>
        <w:tab/>
      </w:r>
      <w:r w:rsidRPr="0099335D">
        <w:rPr>
          <w:rFonts w:ascii="Arial Narrow" w:hAnsi="Arial Narrow"/>
          <w:b/>
        </w:rPr>
        <w:tab/>
      </w:r>
      <w:r w:rsidRPr="0099335D">
        <w:rPr>
          <w:rFonts w:ascii="Arial Narrow" w:hAnsi="Arial Narrow"/>
          <w:b/>
        </w:rPr>
        <w:tab/>
      </w:r>
      <w:r w:rsidR="00AD319B" w:rsidRPr="0099335D">
        <w:rPr>
          <w:rFonts w:ascii="Arial Narrow" w:hAnsi="Arial Narrow"/>
          <w:b/>
        </w:rPr>
        <w:t>***3-Ring Binder with dividers for each unit</w:t>
      </w:r>
      <w:r w:rsidRPr="0099335D">
        <w:rPr>
          <w:rFonts w:ascii="Arial Narrow" w:hAnsi="Arial Narrow"/>
          <w:b/>
        </w:rPr>
        <w:tab/>
      </w:r>
      <w:r w:rsidRPr="0099335D">
        <w:rPr>
          <w:rFonts w:ascii="Arial Narrow" w:hAnsi="Arial Narrow"/>
          <w:b/>
        </w:rPr>
        <w:tab/>
      </w:r>
    </w:p>
    <w:p w14:paraId="788FAC8F" w14:textId="77777777" w:rsidR="00DF0C23" w:rsidRDefault="001F7FF3" w:rsidP="001F7FF3">
      <w:pPr>
        <w:rPr>
          <w:rFonts w:ascii="Arial Narrow" w:hAnsi="Arial Narrow"/>
          <w:b/>
        </w:rPr>
      </w:pPr>
      <w:r w:rsidRPr="0099335D">
        <w:rPr>
          <w:rFonts w:ascii="Arial Narrow" w:hAnsi="Arial Narrow"/>
          <w:b/>
        </w:rPr>
        <w:t xml:space="preserve">***Be </w:t>
      </w:r>
      <w:r w:rsidR="007E40F7" w:rsidRPr="0099335D">
        <w:rPr>
          <w:rFonts w:ascii="Arial Narrow" w:hAnsi="Arial Narrow"/>
          <w:b/>
        </w:rPr>
        <w:t>responsible</w:t>
      </w:r>
      <w:r w:rsidRPr="0099335D">
        <w:rPr>
          <w:rFonts w:ascii="Arial Narrow" w:hAnsi="Arial Narrow"/>
          <w:b/>
        </w:rPr>
        <w:tab/>
      </w:r>
      <w:r w:rsidRPr="0099335D">
        <w:rPr>
          <w:rFonts w:ascii="Arial Narrow" w:hAnsi="Arial Narrow"/>
          <w:b/>
        </w:rPr>
        <w:tab/>
      </w:r>
      <w:r w:rsidRPr="0099335D">
        <w:rPr>
          <w:rFonts w:ascii="Arial Narrow" w:hAnsi="Arial Narrow"/>
          <w:b/>
        </w:rPr>
        <w:tab/>
      </w:r>
      <w:r w:rsidRPr="0099335D">
        <w:rPr>
          <w:rFonts w:ascii="Arial Narrow" w:hAnsi="Arial Narrow"/>
          <w:b/>
        </w:rPr>
        <w:tab/>
      </w:r>
      <w:r w:rsidR="007F7939" w:rsidRPr="0099335D">
        <w:rPr>
          <w:rFonts w:ascii="Arial Narrow" w:hAnsi="Arial Narrow"/>
          <w:b/>
        </w:rPr>
        <w:t>***</w:t>
      </w:r>
      <w:r w:rsidR="007E40F7" w:rsidRPr="0099335D">
        <w:rPr>
          <w:rFonts w:ascii="Arial Narrow" w:hAnsi="Arial Narrow"/>
          <w:b/>
        </w:rPr>
        <w:t>Regular Paper</w:t>
      </w:r>
      <w:r w:rsidR="007F7939" w:rsidRPr="0099335D">
        <w:rPr>
          <w:rFonts w:ascii="Arial Narrow" w:hAnsi="Arial Narrow"/>
          <w:b/>
        </w:rPr>
        <w:t xml:space="preserve"> and Graph Paper</w:t>
      </w:r>
    </w:p>
    <w:p w14:paraId="3ADBDCD1" w14:textId="037EDBB9" w:rsidR="007F7939" w:rsidRDefault="00DF0C23" w:rsidP="001F7FF3">
      <w:pPr>
        <w:rPr>
          <w:rFonts w:ascii="Arial Narrow" w:hAnsi="Arial Narrow"/>
          <w:b/>
        </w:rPr>
      </w:pPr>
      <w:r w:rsidRPr="0099335D">
        <w:rPr>
          <w:rFonts w:ascii="Arial Narrow" w:hAnsi="Arial Narrow"/>
          <w:b/>
        </w:rPr>
        <w:t>***</w:t>
      </w:r>
      <w:r>
        <w:rPr>
          <w:rFonts w:ascii="Arial Narrow" w:hAnsi="Arial Narrow"/>
          <w:b/>
        </w:rPr>
        <w:t>Follow all school rules</w:t>
      </w:r>
      <w:r w:rsidR="001F7FF3" w:rsidRPr="0099335D">
        <w:rPr>
          <w:rFonts w:ascii="Arial Narrow" w:hAnsi="Arial Narrow"/>
          <w:b/>
        </w:rPr>
        <w:tab/>
      </w:r>
      <w:r w:rsidR="001F7FF3" w:rsidRPr="0099335D">
        <w:rPr>
          <w:rFonts w:ascii="Arial Narrow" w:hAnsi="Arial Narrow"/>
          <w:b/>
        </w:rPr>
        <w:tab/>
      </w:r>
      <w:r w:rsidR="001F7FF3" w:rsidRPr="0099335D">
        <w:rPr>
          <w:rFonts w:ascii="Arial Narrow" w:hAnsi="Arial Narrow"/>
          <w:b/>
        </w:rPr>
        <w:tab/>
      </w:r>
      <w:r w:rsidR="007F7939" w:rsidRPr="0099335D">
        <w:rPr>
          <w:rFonts w:ascii="Arial Narrow" w:hAnsi="Arial Narrow"/>
          <w:b/>
        </w:rPr>
        <w:t>***Pencil</w:t>
      </w:r>
      <w:r w:rsidR="007E40F7" w:rsidRPr="0099335D">
        <w:rPr>
          <w:rFonts w:ascii="Arial Narrow" w:hAnsi="Arial Narrow"/>
          <w:b/>
        </w:rPr>
        <w:t>s</w:t>
      </w:r>
    </w:p>
    <w:p w14:paraId="34C0032D" w14:textId="5EB41B41" w:rsidR="00DA0368" w:rsidRPr="0099335D" w:rsidRDefault="00DA0368" w:rsidP="001F7FF3">
      <w:pPr>
        <w:rPr>
          <w:rFonts w:ascii="Arial Narrow" w:hAnsi="Arial Narrow"/>
          <w:b/>
        </w:rPr>
      </w:pPr>
      <w:r>
        <w:rPr>
          <w:rFonts w:ascii="Arial Narrow" w:hAnsi="Arial Narrow"/>
          <w:b/>
        </w:rPr>
        <w:t xml:space="preserve">                                                                                ***ruler or other straight edge</w:t>
      </w:r>
    </w:p>
    <w:p w14:paraId="1FB302F0" w14:textId="77777777" w:rsidR="00FC4BB1" w:rsidRPr="0099335D" w:rsidRDefault="007F7939" w:rsidP="002B417A">
      <w:pPr>
        <w:rPr>
          <w:rFonts w:ascii="Arial Narrow" w:hAnsi="Arial Narrow"/>
          <w:b/>
        </w:rPr>
      </w:pPr>
      <w:r w:rsidRPr="0099335D">
        <w:rPr>
          <w:rFonts w:ascii="Arial Narrow" w:hAnsi="Arial Narrow"/>
          <w:b/>
        </w:rPr>
        <w:tab/>
      </w:r>
      <w:r w:rsidRPr="0099335D">
        <w:rPr>
          <w:rFonts w:ascii="Arial Narrow" w:hAnsi="Arial Narrow"/>
          <w:b/>
        </w:rPr>
        <w:tab/>
      </w:r>
      <w:r w:rsidRPr="0099335D">
        <w:rPr>
          <w:rFonts w:ascii="Arial Narrow" w:hAnsi="Arial Narrow"/>
          <w:b/>
        </w:rPr>
        <w:tab/>
      </w:r>
      <w:r w:rsidRPr="0099335D">
        <w:rPr>
          <w:rFonts w:ascii="Arial Narrow" w:hAnsi="Arial Narrow"/>
          <w:b/>
        </w:rPr>
        <w:tab/>
      </w:r>
      <w:r w:rsidRPr="0099335D">
        <w:rPr>
          <w:rFonts w:ascii="Arial Narrow" w:hAnsi="Arial Narrow"/>
          <w:b/>
        </w:rPr>
        <w:tab/>
      </w:r>
      <w:r w:rsidRPr="0099335D">
        <w:rPr>
          <w:rFonts w:ascii="Arial Narrow" w:hAnsi="Arial Narrow"/>
          <w:b/>
        </w:rPr>
        <w:tab/>
      </w:r>
      <w:r w:rsidR="001F7FF3" w:rsidRPr="0099335D">
        <w:rPr>
          <w:rFonts w:ascii="Arial Narrow" w:hAnsi="Arial Narrow"/>
          <w:b/>
        </w:rPr>
        <w:tab/>
      </w:r>
      <w:r w:rsidR="001F7FF3" w:rsidRPr="0099335D">
        <w:rPr>
          <w:rFonts w:ascii="Arial Narrow" w:hAnsi="Arial Narrow"/>
          <w:b/>
        </w:rPr>
        <w:tab/>
      </w:r>
    </w:p>
    <w:p w14:paraId="31846FD4" w14:textId="77777777" w:rsidR="000F76B5" w:rsidRPr="0099335D" w:rsidRDefault="000F76B5" w:rsidP="000F76B5">
      <w:pPr>
        <w:rPr>
          <w:rFonts w:ascii="Arial Narrow" w:hAnsi="Arial Narrow"/>
          <w:b/>
        </w:rPr>
      </w:pPr>
      <w:r w:rsidRPr="0099335D">
        <w:rPr>
          <w:rFonts w:ascii="Arial Narrow" w:hAnsi="Arial Narrow"/>
          <w:b/>
        </w:rPr>
        <w:t>GRADING POLICY</w:t>
      </w:r>
    </w:p>
    <w:p w14:paraId="40C2EC29" w14:textId="18591E9C" w:rsidR="000F76B5" w:rsidRPr="0099335D" w:rsidRDefault="000F76B5" w:rsidP="000F76B5">
      <w:pPr>
        <w:rPr>
          <w:rFonts w:ascii="Arial Narrow" w:hAnsi="Arial Narrow"/>
        </w:rPr>
      </w:pPr>
      <w:r w:rsidRPr="0099335D">
        <w:rPr>
          <w:rFonts w:ascii="Arial Narrow" w:hAnsi="Arial Narrow"/>
        </w:rPr>
        <w:t xml:space="preserve">Major instructional units will have </w:t>
      </w:r>
      <w:r w:rsidR="00565B2E" w:rsidRPr="0099335D">
        <w:rPr>
          <w:rFonts w:ascii="Arial Narrow" w:hAnsi="Arial Narrow"/>
        </w:rPr>
        <w:t>a minimum of two formative assessments for every summative assessment within that unit. Some larger units will have more than on</w:t>
      </w:r>
      <w:r w:rsidR="001B5409">
        <w:rPr>
          <w:rFonts w:ascii="Arial Narrow" w:hAnsi="Arial Narrow"/>
        </w:rPr>
        <w:t>e</w:t>
      </w:r>
      <w:r w:rsidR="00565B2E" w:rsidRPr="0099335D">
        <w:rPr>
          <w:rFonts w:ascii="Arial Narrow" w:hAnsi="Arial Narrow"/>
        </w:rPr>
        <w:t xml:space="preserve"> summative assessment. </w:t>
      </w:r>
      <w:r w:rsidRPr="0099335D">
        <w:rPr>
          <w:rFonts w:ascii="Arial Narrow" w:hAnsi="Arial Narrow"/>
        </w:rPr>
        <w:t xml:space="preserve">Grades will be based on a percentage of points accumulated over the semester. Paulding County’s standard grading scale as outlined in the </w:t>
      </w:r>
      <w:r w:rsidRPr="0099335D">
        <w:rPr>
          <w:rFonts w:ascii="Arial Narrow" w:hAnsi="Arial Narrow"/>
          <w:i/>
        </w:rPr>
        <w:t>Student</w:t>
      </w:r>
      <w:r w:rsidRPr="0099335D">
        <w:rPr>
          <w:rFonts w:ascii="Arial Narrow" w:hAnsi="Arial Narrow"/>
        </w:rPr>
        <w:t xml:space="preserve"> </w:t>
      </w:r>
      <w:r w:rsidRPr="0099335D">
        <w:rPr>
          <w:rFonts w:ascii="Arial Narrow" w:hAnsi="Arial Narrow"/>
          <w:i/>
        </w:rPr>
        <w:t>Handbook</w:t>
      </w:r>
      <w:r w:rsidRPr="0099335D">
        <w:rPr>
          <w:rFonts w:ascii="Arial Narrow" w:hAnsi="Arial Narrow"/>
        </w:rPr>
        <w:t xml:space="preserve"> will be used. Point values for each assessment depend on the length, complexity, and difficulty of the activity. The distribution of the various semester grades is as follows:</w:t>
      </w:r>
    </w:p>
    <w:p w14:paraId="10EABA10" w14:textId="77777777" w:rsidR="00E82672" w:rsidRPr="0099335D" w:rsidRDefault="00E82672" w:rsidP="000F76B5">
      <w:pPr>
        <w:numPr>
          <w:ilvl w:val="0"/>
          <w:numId w:val="1"/>
        </w:numPr>
        <w:rPr>
          <w:rFonts w:ascii="Arial Narrow" w:hAnsi="Arial Narrow"/>
        </w:rPr>
      </w:pPr>
      <w:r w:rsidRPr="0099335D">
        <w:rPr>
          <w:rFonts w:ascii="Arial Narrow" w:hAnsi="Arial Narrow"/>
        </w:rPr>
        <w:t xml:space="preserve">Semester Average = 80% </w:t>
      </w:r>
    </w:p>
    <w:p w14:paraId="17F0B123" w14:textId="77777777" w:rsidR="00E82672" w:rsidRPr="0099335D" w:rsidRDefault="00E82672" w:rsidP="00E82672">
      <w:pPr>
        <w:ind w:left="720"/>
        <w:rPr>
          <w:rFonts w:ascii="Arial Narrow" w:hAnsi="Arial Narrow"/>
        </w:rPr>
      </w:pPr>
      <w:r w:rsidRPr="0099335D">
        <w:rPr>
          <w:rFonts w:ascii="Arial Narrow" w:hAnsi="Arial Narrow"/>
        </w:rPr>
        <w:t>***Summative Assessments = 71% of the Semester Average</w:t>
      </w:r>
    </w:p>
    <w:p w14:paraId="07C83D79" w14:textId="77777777" w:rsidR="00E82672" w:rsidRPr="0099335D" w:rsidRDefault="00E82672" w:rsidP="00E82672">
      <w:pPr>
        <w:ind w:left="720"/>
        <w:rPr>
          <w:rFonts w:ascii="Arial Narrow" w:hAnsi="Arial Narrow"/>
        </w:rPr>
      </w:pPr>
      <w:r w:rsidRPr="0099335D">
        <w:rPr>
          <w:rFonts w:ascii="Arial Narrow" w:hAnsi="Arial Narrow"/>
        </w:rPr>
        <w:t>***Formative Assessments = 29% of the Semester Average</w:t>
      </w:r>
    </w:p>
    <w:p w14:paraId="27EAEF73" w14:textId="77777777" w:rsidR="000F76B5" w:rsidRPr="0099335D" w:rsidRDefault="005511BF" w:rsidP="00E82672">
      <w:pPr>
        <w:numPr>
          <w:ilvl w:val="0"/>
          <w:numId w:val="1"/>
        </w:numPr>
        <w:rPr>
          <w:rFonts w:ascii="Arial Narrow" w:hAnsi="Arial Narrow"/>
        </w:rPr>
      </w:pPr>
      <w:r>
        <w:rPr>
          <w:rFonts w:ascii="Arial Narrow" w:hAnsi="Arial Narrow"/>
        </w:rPr>
        <w:t>Final</w:t>
      </w:r>
      <w:r w:rsidR="000F76B5" w:rsidRPr="0099335D">
        <w:rPr>
          <w:rFonts w:ascii="Arial Narrow" w:hAnsi="Arial Narrow"/>
        </w:rPr>
        <w:t xml:space="preserve"> Exam = </w:t>
      </w:r>
      <w:r w:rsidR="009F2FD9" w:rsidRPr="0099335D">
        <w:rPr>
          <w:rFonts w:ascii="Arial Narrow" w:hAnsi="Arial Narrow"/>
        </w:rPr>
        <w:t>20</w:t>
      </w:r>
      <w:r w:rsidR="000F76B5" w:rsidRPr="0099335D">
        <w:rPr>
          <w:rFonts w:ascii="Arial Narrow" w:hAnsi="Arial Narrow"/>
        </w:rPr>
        <w:t>%</w:t>
      </w:r>
    </w:p>
    <w:p w14:paraId="7AF0D3DC" w14:textId="77777777" w:rsidR="00FC4BB1" w:rsidRPr="0099335D" w:rsidRDefault="00FC4BB1" w:rsidP="00FC4BB1">
      <w:pPr>
        <w:rPr>
          <w:rFonts w:ascii="Arial Narrow" w:hAnsi="Arial Narrow"/>
        </w:rPr>
      </w:pPr>
    </w:p>
    <w:p w14:paraId="03FC8AE6" w14:textId="77777777" w:rsidR="00FC4BB1" w:rsidRPr="0099335D" w:rsidRDefault="00FC4BB1" w:rsidP="00FC4BB1">
      <w:pPr>
        <w:rPr>
          <w:rFonts w:ascii="Arial Narrow" w:hAnsi="Arial Narrow"/>
        </w:rPr>
      </w:pPr>
      <w:r w:rsidRPr="0099335D">
        <w:rPr>
          <w:rFonts w:ascii="Arial Narrow" w:hAnsi="Arial Narrow"/>
          <w:b/>
        </w:rPr>
        <w:t xml:space="preserve">MAKE-UP </w:t>
      </w:r>
      <w:smartTag w:uri="urn:schemas-microsoft-com:office:smarttags" w:element="stockticker">
        <w:r w:rsidRPr="0099335D">
          <w:rPr>
            <w:rFonts w:ascii="Arial Narrow" w:hAnsi="Arial Narrow"/>
            <w:b/>
          </w:rPr>
          <w:t>WORK</w:t>
        </w:r>
      </w:smartTag>
      <w:r w:rsidRPr="0099335D">
        <w:rPr>
          <w:rFonts w:ascii="Arial Narrow" w:hAnsi="Arial Narrow"/>
          <w:b/>
        </w:rPr>
        <w:t xml:space="preserve">  </w:t>
      </w:r>
    </w:p>
    <w:p w14:paraId="0A69434B" w14:textId="77777777" w:rsidR="00E8629B" w:rsidRPr="0099335D" w:rsidRDefault="00FC4BB1" w:rsidP="00FC4BB1">
      <w:pPr>
        <w:rPr>
          <w:rFonts w:ascii="Arial Narrow" w:hAnsi="Arial Narrow"/>
        </w:rPr>
      </w:pPr>
      <w:r w:rsidRPr="0099335D">
        <w:rPr>
          <w:rFonts w:ascii="Arial Narrow" w:hAnsi="Arial Narrow"/>
        </w:rPr>
        <w:t xml:space="preserve">It is the student’s responsibility to get his/her makeup work.  For excused absences, all makeup work must be completed </w:t>
      </w:r>
      <w:r w:rsidR="00565B2E" w:rsidRPr="0099335D">
        <w:rPr>
          <w:rFonts w:ascii="Arial Narrow" w:hAnsi="Arial Narrow"/>
        </w:rPr>
        <w:t>in a timely fashion. All missing work will have a grade of “M” until it has been completed, turned in, and graded. I</w:t>
      </w:r>
      <w:r w:rsidRPr="0099335D">
        <w:rPr>
          <w:rFonts w:ascii="Arial Narrow" w:hAnsi="Arial Narrow"/>
        </w:rPr>
        <w:t>f a student is</w:t>
      </w:r>
      <w:r w:rsidR="000A0E94" w:rsidRPr="0099335D">
        <w:rPr>
          <w:rFonts w:ascii="Arial Narrow" w:hAnsi="Arial Narrow"/>
        </w:rPr>
        <w:t xml:space="preserve"> absent on the day a</w:t>
      </w:r>
      <w:r w:rsidRPr="0099335D">
        <w:rPr>
          <w:rFonts w:ascii="Arial Narrow" w:hAnsi="Arial Narrow"/>
        </w:rPr>
        <w:t xml:space="preserve"> long-term project is due, it is due the day the student returns</w:t>
      </w:r>
      <w:r w:rsidR="00E8629B" w:rsidRPr="0099335D">
        <w:rPr>
          <w:rFonts w:ascii="Arial Narrow" w:hAnsi="Arial Narrow"/>
        </w:rPr>
        <w:t xml:space="preserve"> unless other arrangements have been made</w:t>
      </w:r>
      <w:r w:rsidRPr="0099335D">
        <w:rPr>
          <w:rFonts w:ascii="Arial Narrow" w:hAnsi="Arial Narrow"/>
        </w:rPr>
        <w:t xml:space="preserve">. </w:t>
      </w:r>
    </w:p>
    <w:p w14:paraId="03474E65" w14:textId="77777777" w:rsidR="00622300" w:rsidRPr="0099335D" w:rsidRDefault="00622300" w:rsidP="00FC4BB1">
      <w:pPr>
        <w:rPr>
          <w:rFonts w:ascii="Arial Narrow" w:hAnsi="Arial Narrow" w:cs="Tahoma"/>
        </w:rPr>
      </w:pPr>
    </w:p>
    <w:p w14:paraId="61972A5E" w14:textId="77777777" w:rsidR="0099335D" w:rsidRDefault="0099335D" w:rsidP="00FC4BB1">
      <w:pPr>
        <w:rPr>
          <w:rFonts w:ascii="Arial Narrow" w:hAnsi="Arial Narrow" w:cs="Tahoma"/>
          <w:b/>
          <w:sz w:val="22"/>
          <w:szCs w:val="22"/>
        </w:rPr>
      </w:pPr>
    </w:p>
    <w:p w14:paraId="7F414265" w14:textId="77777777" w:rsidR="00490213" w:rsidRDefault="00490213" w:rsidP="00FC4BB1">
      <w:pPr>
        <w:rPr>
          <w:rFonts w:ascii="Arial Narrow" w:hAnsi="Arial Narrow" w:cs="Tahoma"/>
          <w:b/>
        </w:rPr>
      </w:pPr>
    </w:p>
    <w:p w14:paraId="059D2344" w14:textId="77777777" w:rsidR="0071069E" w:rsidRPr="0099335D" w:rsidRDefault="0071069E" w:rsidP="00FC4BB1">
      <w:pPr>
        <w:rPr>
          <w:rFonts w:ascii="Arial Narrow" w:hAnsi="Arial Narrow" w:cs="Tahoma"/>
        </w:rPr>
      </w:pPr>
    </w:p>
    <w:p w14:paraId="785EA3DE" w14:textId="77777777" w:rsidR="00622300" w:rsidRPr="0099335D" w:rsidRDefault="00622300" w:rsidP="00622300">
      <w:pPr>
        <w:rPr>
          <w:rFonts w:ascii="Arial Narrow" w:hAnsi="Arial Narrow"/>
          <w:b/>
        </w:rPr>
      </w:pPr>
      <w:r w:rsidRPr="0099335D">
        <w:rPr>
          <w:rFonts w:ascii="Arial Narrow" w:hAnsi="Arial Narrow"/>
          <w:b/>
        </w:rPr>
        <w:t>CLASSROOM DISCIPLINE</w:t>
      </w:r>
    </w:p>
    <w:p w14:paraId="61C17661" w14:textId="77777777" w:rsidR="00565B2E" w:rsidRPr="0099335D" w:rsidRDefault="00565B2E" w:rsidP="00622300">
      <w:pPr>
        <w:rPr>
          <w:rFonts w:ascii="Arial Narrow" w:hAnsi="Arial Narrow"/>
        </w:rPr>
      </w:pPr>
      <w:r w:rsidRPr="0099335D">
        <w:rPr>
          <w:rFonts w:ascii="Arial Narrow" w:hAnsi="Arial Narrow"/>
        </w:rPr>
        <w:t xml:space="preserve">If discipline issues arise the following steps will be taken to ensure that every student is treated equitably: 1) </w:t>
      </w:r>
      <w:r w:rsidR="00F43A72" w:rsidRPr="0099335D">
        <w:rPr>
          <w:rFonts w:ascii="Arial Narrow" w:hAnsi="Arial Narrow"/>
        </w:rPr>
        <w:t xml:space="preserve">Verbal </w:t>
      </w:r>
      <w:r w:rsidRPr="0099335D">
        <w:rPr>
          <w:rFonts w:ascii="Arial Narrow" w:hAnsi="Arial Narrow"/>
        </w:rPr>
        <w:t xml:space="preserve">Warning;            2) Parent Contact; 3) </w:t>
      </w:r>
      <w:r w:rsidR="00F43A72" w:rsidRPr="0099335D">
        <w:rPr>
          <w:rFonts w:ascii="Arial Narrow" w:hAnsi="Arial Narrow"/>
        </w:rPr>
        <w:t xml:space="preserve">Teacher </w:t>
      </w:r>
      <w:r w:rsidRPr="0099335D">
        <w:rPr>
          <w:rFonts w:ascii="Arial Narrow" w:hAnsi="Arial Narrow"/>
        </w:rPr>
        <w:t>Consequence; 4) Referr</w:t>
      </w:r>
      <w:r w:rsidR="00F43A72" w:rsidRPr="0099335D">
        <w:rPr>
          <w:rFonts w:ascii="Arial Narrow" w:hAnsi="Arial Narrow"/>
        </w:rPr>
        <w:t>ed</w:t>
      </w:r>
      <w:r w:rsidRPr="0099335D">
        <w:rPr>
          <w:rFonts w:ascii="Arial Narrow" w:hAnsi="Arial Narrow"/>
        </w:rPr>
        <w:t xml:space="preserve"> to Administrat</w:t>
      </w:r>
      <w:r w:rsidR="00F43A72" w:rsidRPr="0099335D">
        <w:rPr>
          <w:rFonts w:ascii="Arial Narrow" w:hAnsi="Arial Narrow"/>
        </w:rPr>
        <w:t>ion</w:t>
      </w:r>
      <w:r w:rsidRPr="0099335D">
        <w:rPr>
          <w:rFonts w:ascii="Arial Narrow" w:hAnsi="Arial Narrow"/>
        </w:rPr>
        <w:t xml:space="preserve">. </w:t>
      </w:r>
      <w:r w:rsidRPr="0099335D">
        <w:rPr>
          <w:rFonts w:ascii="Arial Narrow" w:hAnsi="Arial Narrow"/>
          <w:i/>
        </w:rPr>
        <w:t xml:space="preserve">NOTE: These steps do not apply to </w:t>
      </w:r>
      <w:r w:rsidR="003B0592" w:rsidRPr="0099335D">
        <w:rPr>
          <w:rFonts w:ascii="Arial Narrow" w:hAnsi="Arial Narrow"/>
          <w:i/>
        </w:rPr>
        <w:t>tardiness</w:t>
      </w:r>
      <w:r w:rsidRPr="0099335D">
        <w:rPr>
          <w:rFonts w:ascii="Arial Narrow" w:hAnsi="Arial Narrow"/>
          <w:i/>
        </w:rPr>
        <w:t xml:space="preserve"> and all Level II and Level III offenses.</w:t>
      </w:r>
    </w:p>
    <w:p w14:paraId="55E75575" w14:textId="77777777" w:rsidR="00D5172D" w:rsidRPr="0099335D" w:rsidRDefault="00D5172D" w:rsidP="00622300">
      <w:pPr>
        <w:rPr>
          <w:rFonts w:ascii="Arial Narrow" w:hAnsi="Arial Narrow"/>
        </w:rPr>
      </w:pPr>
    </w:p>
    <w:p w14:paraId="26C64AC3" w14:textId="77777777" w:rsidR="00E45623" w:rsidRPr="0099335D" w:rsidRDefault="00E45623" w:rsidP="00E45623">
      <w:pPr>
        <w:rPr>
          <w:rFonts w:ascii="Arial Narrow" w:hAnsi="Arial Narrow"/>
          <w:b/>
        </w:rPr>
      </w:pPr>
      <w:r w:rsidRPr="0099335D">
        <w:rPr>
          <w:rFonts w:ascii="Arial Narrow" w:hAnsi="Arial Narrow"/>
          <w:b/>
        </w:rPr>
        <w:t>BATHROOM PASSES</w:t>
      </w:r>
    </w:p>
    <w:p w14:paraId="202EEBD7" w14:textId="77777777" w:rsidR="00BC6569" w:rsidRPr="0099335D" w:rsidRDefault="008C5177" w:rsidP="00FC4BB1">
      <w:pPr>
        <w:rPr>
          <w:rFonts w:ascii="Arial Narrow" w:hAnsi="Arial Narrow"/>
          <w:b/>
        </w:rPr>
      </w:pPr>
      <w:r>
        <w:rPr>
          <w:rFonts w:ascii="Arial Narrow" w:hAnsi="Arial Narrow"/>
        </w:rPr>
        <w:t>T</w:t>
      </w:r>
      <w:r w:rsidR="00E45623" w:rsidRPr="0099335D">
        <w:rPr>
          <w:rFonts w:ascii="Arial Narrow" w:hAnsi="Arial Narrow"/>
        </w:rPr>
        <w:t xml:space="preserve">he </w:t>
      </w:r>
      <w:r w:rsidR="007E40F7" w:rsidRPr="0099335D">
        <w:rPr>
          <w:rFonts w:ascii="Arial Narrow" w:hAnsi="Arial Narrow"/>
        </w:rPr>
        <w:t>1</w:t>
      </w:r>
      <w:r w:rsidR="0071069E">
        <w:rPr>
          <w:rFonts w:ascii="Arial Narrow" w:hAnsi="Arial Narrow"/>
        </w:rPr>
        <w:t>5</w:t>
      </w:r>
      <w:r w:rsidR="00E45623" w:rsidRPr="0099335D">
        <w:rPr>
          <w:rFonts w:ascii="Arial Narrow" w:hAnsi="Arial Narrow"/>
        </w:rPr>
        <w:t xml:space="preserve"> minute rule will be in effect all year. You may not go to the restroom within the first or last </w:t>
      </w:r>
      <w:r w:rsidR="007E40F7" w:rsidRPr="0099335D">
        <w:rPr>
          <w:rFonts w:ascii="Arial Narrow" w:hAnsi="Arial Narrow"/>
        </w:rPr>
        <w:t>1</w:t>
      </w:r>
      <w:r w:rsidR="0071069E">
        <w:rPr>
          <w:rFonts w:ascii="Arial Narrow" w:hAnsi="Arial Narrow"/>
        </w:rPr>
        <w:t>5</w:t>
      </w:r>
      <w:r w:rsidR="00E45623" w:rsidRPr="0099335D">
        <w:rPr>
          <w:rFonts w:ascii="Arial Narrow" w:hAnsi="Arial Narrow"/>
        </w:rPr>
        <w:t xml:space="preserve"> minutes of class. </w:t>
      </w:r>
    </w:p>
    <w:p w14:paraId="431A5825" w14:textId="77777777" w:rsidR="0099335D" w:rsidRDefault="0099335D" w:rsidP="00FC4BB1">
      <w:pPr>
        <w:rPr>
          <w:rFonts w:ascii="Arial Narrow" w:hAnsi="Arial Narrow"/>
          <w:b/>
        </w:rPr>
      </w:pPr>
    </w:p>
    <w:p w14:paraId="64B45064" w14:textId="77777777" w:rsidR="00FC4BB1" w:rsidRPr="0099335D" w:rsidRDefault="00FC4BB1" w:rsidP="00FC4BB1">
      <w:pPr>
        <w:rPr>
          <w:rFonts w:ascii="Arial Narrow" w:hAnsi="Arial Narrow"/>
          <w:b/>
        </w:rPr>
      </w:pPr>
      <w:r w:rsidRPr="0099335D">
        <w:rPr>
          <w:rFonts w:ascii="Arial Narrow" w:hAnsi="Arial Narrow"/>
          <w:b/>
        </w:rPr>
        <w:t xml:space="preserve">ACADEMIC HONESTY </w:t>
      </w:r>
    </w:p>
    <w:p w14:paraId="747CFB12" w14:textId="77777777" w:rsidR="00FC4BB1" w:rsidRPr="0099335D" w:rsidRDefault="00FC4BB1" w:rsidP="00FC4BB1">
      <w:pPr>
        <w:rPr>
          <w:rFonts w:ascii="Arial Narrow" w:hAnsi="Arial Narrow"/>
        </w:rPr>
      </w:pPr>
      <w:r w:rsidRPr="0099335D">
        <w:rPr>
          <w:rFonts w:ascii="Arial Narrow" w:hAnsi="Arial Narrow"/>
        </w:rPr>
        <w:t xml:space="preserve">Students are expected to complete their own assignments to the best of their ability at all times.  Those who cheat </w:t>
      </w:r>
      <w:r w:rsidR="00BC6569" w:rsidRPr="0099335D">
        <w:rPr>
          <w:rFonts w:ascii="Arial Narrow" w:hAnsi="Arial Narrow"/>
        </w:rPr>
        <w:t xml:space="preserve">or plagiarize </w:t>
      </w:r>
      <w:r w:rsidRPr="0099335D">
        <w:rPr>
          <w:rFonts w:ascii="Arial Narrow" w:hAnsi="Arial Narrow"/>
        </w:rPr>
        <w:t xml:space="preserve">will not receive credit for the assignment and </w:t>
      </w:r>
      <w:r w:rsidRPr="0099335D">
        <w:rPr>
          <w:rFonts w:ascii="Arial Narrow" w:hAnsi="Arial Narrow"/>
          <w:b/>
        </w:rPr>
        <w:t>will receive a grade of zero</w:t>
      </w:r>
      <w:r w:rsidRPr="0099335D">
        <w:rPr>
          <w:rFonts w:ascii="Arial Narrow" w:hAnsi="Arial Narrow"/>
        </w:rPr>
        <w:t xml:space="preserve">.  </w:t>
      </w:r>
      <w:r w:rsidR="002914AC" w:rsidRPr="0099335D">
        <w:rPr>
          <w:rFonts w:ascii="Arial Narrow" w:hAnsi="Arial Narrow"/>
        </w:rPr>
        <w:t xml:space="preserve">See </w:t>
      </w:r>
      <w:r w:rsidR="007F7939" w:rsidRPr="0099335D">
        <w:rPr>
          <w:rFonts w:ascii="Arial Narrow" w:hAnsi="Arial Narrow"/>
        </w:rPr>
        <w:t>student handbook</w:t>
      </w:r>
      <w:r w:rsidR="002914AC" w:rsidRPr="0099335D">
        <w:rPr>
          <w:rFonts w:ascii="Arial Narrow" w:hAnsi="Arial Narrow"/>
        </w:rPr>
        <w:t xml:space="preserve"> for specifics on what will happen for the first offense, second offense, etc.</w:t>
      </w:r>
    </w:p>
    <w:p w14:paraId="79B8CD35" w14:textId="77777777" w:rsidR="00BC6569" w:rsidRPr="0099335D" w:rsidRDefault="00BC6569" w:rsidP="00BC6569">
      <w:pPr>
        <w:rPr>
          <w:rFonts w:ascii="Arial Narrow" w:hAnsi="Arial Narrow"/>
          <w:b/>
        </w:rPr>
      </w:pPr>
    </w:p>
    <w:p w14:paraId="41A56B35" w14:textId="77777777" w:rsidR="002B417A" w:rsidRPr="0099335D" w:rsidRDefault="002B417A" w:rsidP="002B417A">
      <w:pPr>
        <w:rPr>
          <w:rFonts w:ascii="Arial Narrow" w:hAnsi="Arial Narrow"/>
          <w:b/>
        </w:rPr>
      </w:pPr>
      <w:r w:rsidRPr="0099335D">
        <w:rPr>
          <w:rFonts w:ascii="Arial Narrow" w:hAnsi="Arial Narrow"/>
          <w:b/>
        </w:rPr>
        <w:t>ACCESSING STUDENT GRADES</w:t>
      </w:r>
    </w:p>
    <w:p w14:paraId="020E9AF6" w14:textId="77777777" w:rsidR="002B417A" w:rsidRPr="0099335D" w:rsidRDefault="00166C8B" w:rsidP="002B417A">
      <w:pPr>
        <w:rPr>
          <w:rFonts w:ascii="Arial Narrow" w:hAnsi="Arial Narrow"/>
        </w:rPr>
      </w:pPr>
      <w:r w:rsidRPr="0099335D">
        <w:rPr>
          <w:rFonts w:ascii="Arial Narrow" w:hAnsi="Arial Narrow"/>
        </w:rPr>
        <w:t>Each student’s</w:t>
      </w:r>
      <w:r w:rsidR="002B417A" w:rsidRPr="0099335D">
        <w:rPr>
          <w:rFonts w:ascii="Arial Narrow" w:hAnsi="Arial Narrow"/>
        </w:rPr>
        <w:t xml:space="preserve"> grades and attendance may be viewed by visiting </w:t>
      </w:r>
      <w:hyperlink r:id="rId5" w:history="1">
        <w:r w:rsidR="00F43A72" w:rsidRPr="0099335D">
          <w:rPr>
            <w:rStyle w:val="Hyperlink"/>
            <w:rFonts w:ascii="Arial Narrow" w:hAnsi="Arial Narrow"/>
          </w:rPr>
          <w:t>www.paulding.k12.ga.us</w:t>
        </w:r>
      </w:hyperlink>
      <w:r w:rsidR="00F43A72" w:rsidRPr="0099335D">
        <w:rPr>
          <w:rFonts w:ascii="Arial Narrow" w:hAnsi="Arial Narrow"/>
        </w:rPr>
        <w:t xml:space="preserve"> or on the parent portal app</w:t>
      </w:r>
      <w:r w:rsidR="002B417A" w:rsidRPr="0099335D">
        <w:rPr>
          <w:rFonts w:ascii="Arial Narrow" w:hAnsi="Arial Narrow"/>
        </w:rPr>
        <w:t xml:space="preserve">. </w:t>
      </w:r>
      <w:r w:rsidR="00CD6B48" w:rsidRPr="0099335D">
        <w:rPr>
          <w:rFonts w:ascii="Arial Narrow" w:hAnsi="Arial Narrow"/>
        </w:rPr>
        <w:t xml:space="preserve">You must obtain a Key Code from the main office before you can log in. </w:t>
      </w:r>
      <w:r w:rsidR="002B417A" w:rsidRPr="0099335D">
        <w:rPr>
          <w:rFonts w:ascii="Arial Narrow" w:hAnsi="Arial Narrow"/>
        </w:rPr>
        <w:t xml:space="preserve">Directions for using the grade book system </w:t>
      </w:r>
      <w:r w:rsidR="00CD6B48" w:rsidRPr="0099335D">
        <w:rPr>
          <w:rFonts w:ascii="Arial Narrow" w:hAnsi="Arial Narrow"/>
        </w:rPr>
        <w:t xml:space="preserve">(Infinite Campus) </w:t>
      </w:r>
      <w:r w:rsidR="002B417A" w:rsidRPr="0099335D">
        <w:rPr>
          <w:rFonts w:ascii="Arial Narrow" w:hAnsi="Arial Narrow"/>
        </w:rPr>
        <w:t xml:space="preserve">are provided once you log in. Attendance is updated </w:t>
      </w:r>
      <w:r w:rsidR="00CD6B48" w:rsidRPr="0099335D">
        <w:rPr>
          <w:rFonts w:ascii="Arial Narrow" w:hAnsi="Arial Narrow"/>
        </w:rPr>
        <w:t>in real time</w:t>
      </w:r>
      <w:r w:rsidR="00A2165D" w:rsidRPr="0099335D">
        <w:rPr>
          <w:rFonts w:ascii="Arial Narrow" w:hAnsi="Arial Narrow"/>
        </w:rPr>
        <w:t>,</w:t>
      </w:r>
      <w:r w:rsidR="002B417A" w:rsidRPr="0099335D">
        <w:rPr>
          <w:rFonts w:ascii="Arial Narrow" w:hAnsi="Arial Narrow"/>
        </w:rPr>
        <w:t xml:space="preserve"> and grades are </w:t>
      </w:r>
      <w:r w:rsidR="00E13AF3" w:rsidRPr="0099335D">
        <w:rPr>
          <w:rFonts w:ascii="Arial Narrow" w:hAnsi="Arial Narrow"/>
        </w:rPr>
        <w:t>input weekly</w:t>
      </w:r>
      <w:r w:rsidR="002B417A" w:rsidRPr="0099335D">
        <w:rPr>
          <w:rFonts w:ascii="Arial Narrow" w:hAnsi="Arial Narrow"/>
        </w:rPr>
        <w:t>.</w:t>
      </w:r>
    </w:p>
    <w:p w14:paraId="055B8685" w14:textId="77777777" w:rsidR="002B417A" w:rsidRPr="0099335D" w:rsidRDefault="002B417A" w:rsidP="002B417A">
      <w:pPr>
        <w:rPr>
          <w:rFonts w:ascii="Arial Narrow" w:hAnsi="Arial Narrow"/>
        </w:rPr>
      </w:pPr>
    </w:p>
    <w:p w14:paraId="234443CF" w14:textId="77777777" w:rsidR="00FC4BB1" w:rsidRPr="0099335D" w:rsidRDefault="00FC4BB1" w:rsidP="00FC4BB1">
      <w:pPr>
        <w:rPr>
          <w:rFonts w:ascii="Arial Narrow" w:hAnsi="Arial Narrow"/>
          <w:b/>
        </w:rPr>
      </w:pPr>
      <w:r w:rsidRPr="0099335D">
        <w:rPr>
          <w:rFonts w:ascii="Arial Narrow" w:hAnsi="Arial Narrow"/>
          <w:b/>
        </w:rPr>
        <w:t>EXTRA ASSISTANCE</w:t>
      </w:r>
    </w:p>
    <w:p w14:paraId="0CEA1C1B" w14:textId="73418B5E" w:rsidR="00FC4BB1" w:rsidRPr="0099335D" w:rsidRDefault="00622300" w:rsidP="00FC4BB1">
      <w:pPr>
        <w:rPr>
          <w:rFonts w:ascii="Arial Narrow" w:hAnsi="Arial Narrow"/>
        </w:rPr>
      </w:pPr>
      <w:r w:rsidRPr="0099335D">
        <w:rPr>
          <w:rFonts w:ascii="Arial Narrow" w:hAnsi="Arial Narrow"/>
        </w:rPr>
        <w:t xml:space="preserve">I am available for </w:t>
      </w:r>
      <w:r w:rsidR="007F7939" w:rsidRPr="0099335D">
        <w:rPr>
          <w:rFonts w:ascii="Arial Narrow" w:hAnsi="Arial Narrow"/>
        </w:rPr>
        <w:t xml:space="preserve">tutoring </w:t>
      </w:r>
      <w:r w:rsidR="00EC49EE" w:rsidRPr="0099335D">
        <w:rPr>
          <w:rFonts w:ascii="Arial Narrow" w:hAnsi="Arial Narrow"/>
        </w:rPr>
        <w:t>by appointment</w:t>
      </w:r>
      <w:r w:rsidR="007F7939" w:rsidRPr="0099335D">
        <w:rPr>
          <w:rFonts w:ascii="Arial Narrow" w:hAnsi="Arial Narrow"/>
        </w:rPr>
        <w:t>.</w:t>
      </w:r>
      <w:r w:rsidR="00A27602" w:rsidRPr="0099335D">
        <w:rPr>
          <w:rFonts w:ascii="Arial Narrow" w:hAnsi="Arial Narrow"/>
        </w:rPr>
        <w:t xml:space="preserve"> </w:t>
      </w:r>
      <w:r w:rsidR="007F7939" w:rsidRPr="0099335D">
        <w:rPr>
          <w:rFonts w:ascii="Arial Narrow" w:hAnsi="Arial Narrow"/>
          <w:b/>
        </w:rPr>
        <w:t>If you are coming to tutoring, you must be on time to tutoring so that no valuable time is wasted</w:t>
      </w:r>
      <w:r w:rsidR="00A27602" w:rsidRPr="0099335D">
        <w:rPr>
          <w:rFonts w:ascii="Arial Narrow" w:hAnsi="Arial Narrow"/>
          <w:b/>
        </w:rPr>
        <w:t>. You must also be prepared with specific work and topics with which you need help.</w:t>
      </w:r>
      <w:r w:rsidRPr="0099335D">
        <w:rPr>
          <w:rFonts w:ascii="Arial Narrow" w:hAnsi="Arial Narrow"/>
        </w:rPr>
        <w:t xml:space="preserve"> </w:t>
      </w:r>
    </w:p>
    <w:sectPr w:rsidR="00FC4BB1" w:rsidRPr="0099335D" w:rsidSect="00E13AF3">
      <w:pgSz w:w="12240" w:h="15840" w:code="1"/>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E3CC6"/>
    <w:multiLevelType w:val="hybridMultilevel"/>
    <w:tmpl w:val="3D1CB73E"/>
    <w:lvl w:ilvl="0" w:tplc="7D86D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E80599"/>
    <w:multiLevelType w:val="hybridMultilevel"/>
    <w:tmpl w:val="DA6E5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E347BB"/>
    <w:multiLevelType w:val="hybridMultilevel"/>
    <w:tmpl w:val="413ADF2E"/>
    <w:lvl w:ilvl="0" w:tplc="0409000F">
      <w:start w:val="1"/>
      <w:numFmt w:val="decimal"/>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DAB1D02"/>
    <w:multiLevelType w:val="hybridMultilevel"/>
    <w:tmpl w:val="FB78F8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514C9"/>
    <w:multiLevelType w:val="multilevel"/>
    <w:tmpl w:val="413ADF2E"/>
    <w:lvl w:ilvl="0">
      <w:start w:val="1"/>
      <w:numFmt w:val="decimal"/>
      <w:lvlText w:val="%1."/>
      <w:lvlJc w:val="left"/>
      <w:pPr>
        <w:tabs>
          <w:tab w:val="num" w:pos="2160"/>
        </w:tabs>
        <w:ind w:left="21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E8323E"/>
    <w:multiLevelType w:val="hybridMultilevel"/>
    <w:tmpl w:val="3DB6CF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910F53"/>
    <w:multiLevelType w:val="hybridMultilevel"/>
    <w:tmpl w:val="3DDEDC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BB12DBE"/>
    <w:multiLevelType w:val="hybridMultilevel"/>
    <w:tmpl w:val="18BEB4EC"/>
    <w:lvl w:ilvl="0" w:tplc="337A498C">
      <w:start w:val="1"/>
      <w:numFmt w:val="bullet"/>
      <w:lvlText w:val=""/>
      <w:lvlJc w:val="left"/>
      <w:pPr>
        <w:tabs>
          <w:tab w:val="num" w:pos="720"/>
        </w:tabs>
        <w:ind w:left="72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E85881"/>
    <w:multiLevelType w:val="hybridMultilevel"/>
    <w:tmpl w:val="6870FB40"/>
    <w:lvl w:ilvl="0" w:tplc="FA6CBCA0">
      <w:start w:val="1"/>
      <w:numFmt w:val="bullet"/>
      <w:lvlText w:val=""/>
      <w:lvlJc w:val="left"/>
      <w:pPr>
        <w:tabs>
          <w:tab w:val="num" w:pos="720"/>
        </w:tabs>
        <w:ind w:left="720"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EB379F"/>
    <w:multiLevelType w:val="hybridMultilevel"/>
    <w:tmpl w:val="410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7"/>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E7D"/>
    <w:rsid w:val="000A0E94"/>
    <w:rsid w:val="000B2253"/>
    <w:rsid w:val="000C521A"/>
    <w:rsid w:val="000D0882"/>
    <w:rsid w:val="000F76B5"/>
    <w:rsid w:val="001100BA"/>
    <w:rsid w:val="00112C96"/>
    <w:rsid w:val="0012014F"/>
    <w:rsid w:val="00120572"/>
    <w:rsid w:val="001243C8"/>
    <w:rsid w:val="001633E8"/>
    <w:rsid w:val="00166C8B"/>
    <w:rsid w:val="00181896"/>
    <w:rsid w:val="001B5409"/>
    <w:rsid w:val="001B7530"/>
    <w:rsid w:val="001F074B"/>
    <w:rsid w:val="001F7FF3"/>
    <w:rsid w:val="00205612"/>
    <w:rsid w:val="002206FA"/>
    <w:rsid w:val="002372A7"/>
    <w:rsid w:val="002914AC"/>
    <w:rsid w:val="002B417A"/>
    <w:rsid w:val="002D49DA"/>
    <w:rsid w:val="002E5538"/>
    <w:rsid w:val="00324832"/>
    <w:rsid w:val="00334442"/>
    <w:rsid w:val="00337BB2"/>
    <w:rsid w:val="003B0592"/>
    <w:rsid w:val="003C0CAC"/>
    <w:rsid w:val="003E4A36"/>
    <w:rsid w:val="003E7C4E"/>
    <w:rsid w:val="00403587"/>
    <w:rsid w:val="00413A92"/>
    <w:rsid w:val="00424CDE"/>
    <w:rsid w:val="00465467"/>
    <w:rsid w:val="00471BEA"/>
    <w:rsid w:val="00490213"/>
    <w:rsid w:val="004B4B9F"/>
    <w:rsid w:val="004C4563"/>
    <w:rsid w:val="004F4EC2"/>
    <w:rsid w:val="005253C3"/>
    <w:rsid w:val="005511BF"/>
    <w:rsid w:val="00564719"/>
    <w:rsid w:val="00565B2E"/>
    <w:rsid w:val="0057229A"/>
    <w:rsid w:val="005906B8"/>
    <w:rsid w:val="005C2001"/>
    <w:rsid w:val="005E6AFC"/>
    <w:rsid w:val="0060692F"/>
    <w:rsid w:val="00622300"/>
    <w:rsid w:val="00625162"/>
    <w:rsid w:val="006550D9"/>
    <w:rsid w:val="006B6ECE"/>
    <w:rsid w:val="0071069E"/>
    <w:rsid w:val="00715A2F"/>
    <w:rsid w:val="007A1088"/>
    <w:rsid w:val="007E40F7"/>
    <w:rsid w:val="007F7939"/>
    <w:rsid w:val="00802399"/>
    <w:rsid w:val="00866848"/>
    <w:rsid w:val="00887928"/>
    <w:rsid w:val="008912F4"/>
    <w:rsid w:val="008B5A4E"/>
    <w:rsid w:val="008C5177"/>
    <w:rsid w:val="008D37C4"/>
    <w:rsid w:val="008E75C6"/>
    <w:rsid w:val="008F36DA"/>
    <w:rsid w:val="00907EDE"/>
    <w:rsid w:val="0096704A"/>
    <w:rsid w:val="0099335D"/>
    <w:rsid w:val="009B2470"/>
    <w:rsid w:val="009C0DCB"/>
    <w:rsid w:val="009D4396"/>
    <w:rsid w:val="009F2FD9"/>
    <w:rsid w:val="00A2165D"/>
    <w:rsid w:val="00A27602"/>
    <w:rsid w:val="00A47C99"/>
    <w:rsid w:val="00A607B8"/>
    <w:rsid w:val="00A91E7D"/>
    <w:rsid w:val="00AD319B"/>
    <w:rsid w:val="00AF0C2F"/>
    <w:rsid w:val="00B460E8"/>
    <w:rsid w:val="00B64CE7"/>
    <w:rsid w:val="00B81140"/>
    <w:rsid w:val="00B9204F"/>
    <w:rsid w:val="00BA20E6"/>
    <w:rsid w:val="00BC6569"/>
    <w:rsid w:val="00C12B48"/>
    <w:rsid w:val="00C15DC3"/>
    <w:rsid w:val="00C5425E"/>
    <w:rsid w:val="00CB5687"/>
    <w:rsid w:val="00CD6B48"/>
    <w:rsid w:val="00D5172D"/>
    <w:rsid w:val="00DA0368"/>
    <w:rsid w:val="00DF0C23"/>
    <w:rsid w:val="00E13AF3"/>
    <w:rsid w:val="00E15518"/>
    <w:rsid w:val="00E26801"/>
    <w:rsid w:val="00E45623"/>
    <w:rsid w:val="00E47B9F"/>
    <w:rsid w:val="00E60992"/>
    <w:rsid w:val="00E70CA7"/>
    <w:rsid w:val="00E71A26"/>
    <w:rsid w:val="00E82672"/>
    <w:rsid w:val="00E8629B"/>
    <w:rsid w:val="00E91FFA"/>
    <w:rsid w:val="00E94F22"/>
    <w:rsid w:val="00EA526C"/>
    <w:rsid w:val="00EC49EE"/>
    <w:rsid w:val="00EC6B28"/>
    <w:rsid w:val="00EE054C"/>
    <w:rsid w:val="00EE14CD"/>
    <w:rsid w:val="00EF0368"/>
    <w:rsid w:val="00F33CA5"/>
    <w:rsid w:val="00F43A72"/>
    <w:rsid w:val="00F72AFF"/>
    <w:rsid w:val="00F87C33"/>
    <w:rsid w:val="00FC4BB1"/>
    <w:rsid w:val="00FE133D"/>
    <w:rsid w:val="00FE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34AC57C"/>
  <w15:docId w15:val="{832ECCF0-107F-40F6-AF1A-74E349FA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BB2"/>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12C96"/>
    <w:pPr>
      <w:widowControl w:val="0"/>
      <w:tabs>
        <w:tab w:val="left" w:pos="2180"/>
        <w:tab w:val="right" w:leader="dot" w:pos="7560"/>
      </w:tabs>
      <w:overflowPunct w:val="0"/>
      <w:autoSpaceDE w:val="0"/>
      <w:autoSpaceDN w:val="0"/>
      <w:adjustRightInd w:val="0"/>
      <w:spacing w:line="240" w:lineRule="atLeast"/>
    </w:pPr>
    <w:rPr>
      <w:rFonts w:ascii="Arial" w:hAnsi="Arial"/>
      <w:kern w:val="28"/>
      <w:sz w:val="18"/>
      <w:szCs w:val="20"/>
    </w:rPr>
  </w:style>
  <w:style w:type="paragraph" w:styleId="BalloonText">
    <w:name w:val="Balloon Text"/>
    <w:basedOn w:val="Normal"/>
    <w:semiHidden/>
    <w:rsid w:val="001B7530"/>
    <w:rPr>
      <w:rFonts w:ascii="Tahoma" w:hAnsi="Tahoma" w:cs="Tahoma"/>
      <w:sz w:val="16"/>
      <w:szCs w:val="16"/>
    </w:rPr>
  </w:style>
  <w:style w:type="paragraph" w:styleId="ListParagraph">
    <w:name w:val="List Paragraph"/>
    <w:basedOn w:val="Normal"/>
    <w:qFormat/>
    <w:rsid w:val="000F76B5"/>
    <w:pPr>
      <w:ind w:left="720"/>
    </w:pPr>
    <w:rPr>
      <w:rFonts w:ascii="Calibri" w:hAnsi="Calibri" w:cs="Calibri"/>
    </w:rPr>
  </w:style>
  <w:style w:type="character" w:styleId="Hyperlink">
    <w:name w:val="Hyperlink"/>
    <w:rsid w:val="00E8629B"/>
    <w:rPr>
      <w:color w:val="0000FF"/>
      <w:u w:val="single"/>
    </w:rPr>
  </w:style>
  <w:style w:type="character" w:styleId="FollowedHyperlink">
    <w:name w:val="FollowedHyperlink"/>
    <w:rsid w:val="00E8629B"/>
    <w:rPr>
      <w:color w:val="800080"/>
      <w:u w:val="single"/>
    </w:rPr>
  </w:style>
  <w:style w:type="paragraph" w:styleId="NormalWeb">
    <w:name w:val="Normal (Web)"/>
    <w:basedOn w:val="Normal"/>
    <w:uiPriority w:val="99"/>
    <w:unhideWhenUsed/>
    <w:rsid w:val="003E7C4E"/>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5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ulding.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676</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Leigh Becigneul</vt:lpstr>
    </vt:vector>
  </TitlesOfParts>
  <Company>Hewlett-Packard</Company>
  <LinksUpToDate>false</LinksUpToDate>
  <CharactersWithSpaces>4622</CharactersWithSpaces>
  <SharedDoc>false</SharedDoc>
  <HLinks>
    <vt:vector size="6" baseType="variant">
      <vt:variant>
        <vt:i4>3014704</vt:i4>
      </vt:variant>
      <vt:variant>
        <vt:i4>0</vt:i4>
      </vt:variant>
      <vt:variant>
        <vt:i4>0</vt:i4>
      </vt:variant>
      <vt:variant>
        <vt:i4>5</vt:i4>
      </vt:variant>
      <vt:variant>
        <vt:lpwstr>http://www.paulding.k12.ga.us/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 Becigneul</dc:title>
  <dc:creator>Leigh B_2</dc:creator>
  <cp:lastModifiedBy>Kenneth L. Stott</cp:lastModifiedBy>
  <cp:revision>4</cp:revision>
  <cp:lastPrinted>2011-01-05T12:50:00Z</cp:lastPrinted>
  <dcterms:created xsi:type="dcterms:W3CDTF">2020-12-15T16:31:00Z</dcterms:created>
  <dcterms:modified xsi:type="dcterms:W3CDTF">2020-12-17T14:53:00Z</dcterms:modified>
</cp:coreProperties>
</file>